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82" w:rsidRDefault="003D1F2C" w:rsidP="000B0582">
      <w:pPr>
        <w:pStyle w:val="a5"/>
        <w:rPr>
          <w:rFonts w:ascii="Segoe UI" w:hAnsi="Segoe UI" w:cs="Segoe UI"/>
          <w:color w:val="0D0D0D" w:themeColor="text1" w:themeTint="F2"/>
        </w:rPr>
      </w:pPr>
      <w:r>
        <w:rPr>
          <w:noProof/>
        </w:rPr>
        <w:drawing>
          <wp:inline distT="0" distB="0" distL="0" distR="0">
            <wp:extent cx="2771775" cy="723900"/>
            <wp:effectExtent l="0" t="0" r="9525" b="0"/>
            <wp:docPr id="1" name="Рисунок 1" descr="C:\Users\User\Downloads\88c6126f298942f8d5608fa9ee7fd8eaBvrBXNbIk528a9Yd-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8c6126f298942f8d5608fa9ee7fd8eaBvrBXNbIk528a9Yd-0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74" cy="7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2D8" w:rsidRPr="008722D8" w:rsidRDefault="008722D8" w:rsidP="008722D8">
      <w:pPr>
        <w:jc w:val="center"/>
        <w:rPr>
          <w:rFonts w:ascii="Segoe UI" w:hAnsi="Segoe UI" w:cs="Segoe UI"/>
          <w:b/>
          <w:sz w:val="28"/>
          <w:szCs w:val="28"/>
        </w:rPr>
      </w:pPr>
      <w:r w:rsidRPr="008722D8">
        <w:rPr>
          <w:rFonts w:ascii="Segoe UI" w:hAnsi="Segoe UI" w:cs="Segoe UI"/>
          <w:b/>
          <w:sz w:val="28"/>
          <w:szCs w:val="28"/>
        </w:rPr>
        <w:t>В ЕГРН внесена зона охраны ОКН «Усадьба – музей Некрасова Николая Алексеевича»</w:t>
      </w:r>
    </w:p>
    <w:p w:rsidR="008722D8" w:rsidRDefault="008722D8" w:rsidP="008722D8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iCs/>
          <w:color w:val="0D0D0D" w:themeColor="text1" w:themeTint="F2"/>
          <w:sz w:val="24"/>
          <w:szCs w:val="24"/>
          <w:lang w:eastAsia="ru-RU"/>
        </w:rPr>
        <w:t xml:space="preserve">     В Ярославской области продолжается активная работа по наполнению Единого государственного реестра недвижимости (ЕГРН) актуальными и достоверными сведениями реестра границ.</w:t>
      </w:r>
      <w:r>
        <w:rPr>
          <w:rFonts w:ascii="Segoe UI" w:eastAsia="Times New Roman" w:hAnsi="Segoe UI" w:cs="Segoe UI"/>
          <w:bCs/>
          <w:color w:val="0D0D0D" w:themeColor="text1" w:themeTint="F2"/>
          <w:sz w:val="24"/>
          <w:szCs w:val="24"/>
          <w:lang w:eastAsia="ru-RU"/>
        </w:rPr>
        <w:t xml:space="preserve"> В октябре текущего года</w:t>
      </w:r>
      <w:r>
        <w:rPr>
          <w:rFonts w:ascii="Segoe UI" w:eastAsia="Times New Roman" w:hAnsi="Segoe UI" w:cs="Segoe UI"/>
          <w:b/>
          <w:bCs/>
          <w:color w:val="0D0D0D" w:themeColor="text1" w:themeTint="F2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филиалом ППК «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» </w:t>
      </w:r>
      <w:proofErr w:type="gramStart"/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по</w:t>
      </w:r>
      <w:proofErr w:type="gramEnd"/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Ярославкой</w:t>
      </w:r>
      <w:proofErr w:type="gramEnd"/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области </w:t>
      </w:r>
      <w:r>
        <w:rPr>
          <w:rFonts w:ascii="Segoe UI" w:eastAsia="Times New Roman" w:hAnsi="Segoe UI" w:cs="Segoe UI"/>
          <w:bCs/>
          <w:color w:val="0D0D0D" w:themeColor="text1" w:themeTint="F2"/>
          <w:sz w:val="24"/>
          <w:szCs w:val="24"/>
          <w:lang w:eastAsia="ru-RU"/>
        </w:rPr>
        <w:t>в ЕГРН внесена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 граница объединенной зоны охраны объектов культурного наследия (ОКН) федерального значения </w:t>
      </w:r>
      <w:r w:rsidR="0046122B">
        <w:rPr>
          <w:rFonts w:ascii="Segoe UI" w:hAnsi="Segoe UI" w:cs="Segoe UI"/>
          <w:color w:val="0D0D0D" w:themeColor="text1" w:themeTint="F2"/>
          <w:sz w:val="24"/>
          <w:szCs w:val="24"/>
        </w:rPr>
        <w:t>«Усадьба-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>музей Некрасова Николая Алексеевича»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 (дер. </w:t>
      </w:r>
      <w:proofErr w:type="spellStart"/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Карабиха</w:t>
      </w:r>
      <w:proofErr w:type="spellEnd"/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), «Усадьба Некрасова» (дер. </w:t>
      </w:r>
      <w:proofErr w:type="spellStart"/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Черелиси</w:t>
      </w:r>
      <w:r w:rsidR="0046122B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но</w:t>
      </w:r>
      <w:proofErr w:type="spellEnd"/>
      <w:r w:rsidR="0046122B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) в Ярославском муниципальном округе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8722D8" w:rsidRDefault="008722D8" w:rsidP="008722D8">
      <w:pPr>
        <w:shd w:val="clear" w:color="auto" w:fill="FFFFFF"/>
        <w:spacing w:after="0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    </w:t>
      </w:r>
      <w:r w:rsidR="0046122B">
        <w:rPr>
          <w:rFonts w:ascii="Segoe UI" w:hAnsi="Segoe UI" w:cs="Segoe UI"/>
          <w:color w:val="0D0D0D" w:themeColor="text1" w:themeTint="F2"/>
          <w:sz w:val="24"/>
          <w:szCs w:val="24"/>
        </w:rPr>
        <w:t>Усадьба-м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узей Некрасова в </w:t>
      </w:r>
      <w:proofErr w:type="spellStart"/>
      <w:r>
        <w:rPr>
          <w:rFonts w:ascii="Segoe UI" w:hAnsi="Segoe UI" w:cs="Segoe UI"/>
          <w:color w:val="0D0D0D" w:themeColor="text1" w:themeTint="F2"/>
          <w:sz w:val="24"/>
          <w:szCs w:val="24"/>
        </w:rPr>
        <w:t>Карабихе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—</w:t>
      </w:r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это единственный уцелевший особняк в Ярославской области, являющийся образцом дворцовой архитект</w:t>
      </w:r>
      <w:bookmarkStart w:id="0" w:name="_GoBack"/>
      <w:bookmarkEnd w:id="0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уры 2-й половины XVIII — начала XX вв. До середины XIX века усадьба и земли принадлежали членам княжеского рода Голицыных. Николай Алексеевич Некрасов купил дом и прилегающую территорию в 1861 году. Здесь он жил со своим братом Федором и занимался творчеством до 1875 года. В этом доме он написал свои знаменитые произведения — «Дедушка 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Мазай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и зайцы», «Мороз, Красный нос», «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Орина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, мать солдатская», несколько глав поэмы «Кому на Руси жить хорошо» и др. После революции «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Карабиху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» национализировали, какое-то время здесь размещался совхоз. Восстановление усадьбы началось лишь в 1946 году, после реставрации здания в нем разместился мемориальный музей поэта. Статус государственного музея-заповедника «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Карабиха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» получила в 1988 году.</w:t>
      </w:r>
    </w:p>
    <w:p w:rsidR="008722D8" w:rsidRDefault="008722D8" w:rsidP="008722D8">
      <w:pPr>
        <w:shd w:val="clear" w:color="auto" w:fill="FFFFFF"/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    </w:t>
      </w:r>
      <w:r w:rsidR="00CF6C1E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Усадьба в деревне </w:t>
      </w:r>
      <w:proofErr w:type="spellStart"/>
      <w:r w:rsidR="00CF6C1E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Черелиси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но</w:t>
      </w:r>
      <w:proofErr w:type="spellEnd"/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 устроена в 1910-х годах племянником </w:t>
      </w:r>
      <w:r w:rsidR="00CF6C1E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п</w:t>
      </w:r>
      <w:r w:rsidR="00BF158B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оэта Н.А. Некрасова — врачом В.Ф.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Некрасовым. В комплекс входят: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двухэтажный главный дом с колоннами;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флигель в стиле неоклассицизма;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обширный парк с пейзажной и регулярной частями. В двадцатых годах прошлого века </w:t>
      </w:r>
      <w:r w:rsidR="00FB68C0"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В.Ф.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Некрасов на базе усадьбы создал коммуну «Белый дом».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Позже в имении расположился санаторий для хозяйственных и партийных руководителей.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Вплоть до конца 90-х годов здесь находился детский пульмонологический санаторий.</w:t>
      </w:r>
    </w:p>
    <w:p w:rsidR="008722D8" w:rsidRDefault="008722D8" w:rsidP="008722D8">
      <w:pPr>
        <w:spacing w:after="0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    Границы территорий объектов культурного наследия утверждаются государственной службой охраны объектов культурного наследия Ярославской области и на основе графического описания вносятся в ЕГРН </w:t>
      </w:r>
      <w:proofErr w:type="gram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региональным</w:t>
      </w:r>
      <w:proofErr w:type="gram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Роскадастром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. По состоянию на 1 декабря 2025 года в ЕГРН содержатся сведения о </w:t>
      </w:r>
      <w:r w:rsidR="007C06E9"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1008</w:t>
      </w:r>
      <w:r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территориях объектов культурного наследия, </w:t>
      </w:r>
      <w:r w:rsidR="00D109BA"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2492</w:t>
      </w:r>
      <w:r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объектах культурного наследия, а та</w:t>
      </w:r>
      <w:r w:rsidR="00D109BA"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кже о 293</w:t>
      </w:r>
      <w:r w:rsidR="007C06E9"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зонах охраны </w:t>
      </w:r>
      <w:r w:rsidRPr="00D109B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таких объектов.</w:t>
      </w:r>
    </w:p>
    <w:p w:rsidR="008722D8" w:rsidRDefault="008722D8" w:rsidP="008722D8">
      <w:pPr>
        <w:shd w:val="clear" w:color="auto" w:fill="FFFFFF"/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     Наличие зон охраны накладывает существенные ограничения на собственников и пользователей земельных участков и объектов недвижимости, расположенных в их границах. Любая строительная или хозяйственная деятельность должна соответствовать установленным режимам и регламентам. Нарушение этих требований влечет за собой административную, а в некоторых случаях и уголовную ответственность. </w:t>
      </w:r>
    </w:p>
    <w:p w:rsidR="008722D8" w:rsidRDefault="008722D8" w:rsidP="008722D8">
      <w:pPr>
        <w:shd w:val="clear" w:color="auto" w:fill="FFFFFF"/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     «</w:t>
      </w:r>
      <w:r w:rsidRPr="008722D8">
        <w:rPr>
          <w:rFonts w:ascii="Segoe UI" w:hAnsi="Segoe UI" w:cs="Segoe UI"/>
          <w:i/>
          <w:color w:val="0D0D0D" w:themeColor="text1" w:themeTint="F2"/>
          <w:sz w:val="24"/>
          <w:szCs w:val="24"/>
          <w:shd w:val="clear" w:color="auto" w:fill="FFFFFF"/>
        </w:rPr>
        <w:t>Внесение сведений об охранных зонах ОКН позволяет обеспечить сохранность не только самого памятника, но и его исторической среды, визуального восприятия и связанного с ним  окружающего природного или исторически сложившегося ландшафта. Наличие в реестре недвижимости информации о таких зонах – это жизненно важный инструмент сохранения нашего прошлого для будущих поколений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», </w:t>
      </w:r>
      <w:r w:rsidR="00FB68C0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—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 говорит заместитель директора - главный технолог филиала ППК «</w:t>
      </w:r>
      <w:proofErr w:type="spellStart"/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Роскадастр</w:t>
      </w:r>
      <w:proofErr w:type="spellEnd"/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 xml:space="preserve">» по Ярославской области </w:t>
      </w:r>
      <w:r w:rsidRPr="008722D8">
        <w:rPr>
          <w:rFonts w:ascii="Segoe UI" w:hAnsi="Segoe UI" w:cs="Segoe UI"/>
          <w:b/>
          <w:color w:val="0D0D0D" w:themeColor="text1" w:themeTint="F2"/>
          <w:sz w:val="24"/>
          <w:szCs w:val="24"/>
          <w:shd w:val="clear" w:color="auto" w:fill="FFFFFF"/>
        </w:rPr>
        <w:t>Владимир Фомин</w:t>
      </w:r>
      <w:r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8722D8" w:rsidRDefault="008722D8" w:rsidP="008722D8">
      <w:pPr>
        <w:spacing w:after="0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    Напомним, что общедоступные сведения об объектах недвижимости можно получить в выписке из ЕГРН. Специалисты филиала ППК «</w:t>
      </w:r>
      <w:proofErr w:type="spellStart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» по Ярославской области на возмездной основе осуществляют выезды к заявителям с целью приема запросов и курьерской доставки выписок из ЕГРН по итогам рассмотрения таких запросов. Подробную информацию можно узнать по телефону: 8 (4852) 30-74-16.</w:t>
      </w:r>
    </w:p>
    <w:p w:rsidR="008722D8" w:rsidRDefault="008722D8" w:rsidP="008722D8">
      <w:pPr>
        <w:shd w:val="clear" w:color="auto" w:fill="FFFFFF"/>
        <w:spacing w:after="300" w:line="360" w:lineRule="atLeast"/>
        <w:jc w:val="both"/>
        <w:rPr>
          <w:rFonts w:ascii="Segoe UI" w:eastAsia="Times New Roman" w:hAnsi="Segoe UI" w:cs="Segoe UI"/>
          <w:color w:val="353535"/>
          <w:sz w:val="24"/>
          <w:szCs w:val="24"/>
          <w:lang w:eastAsia="ru-RU"/>
        </w:rPr>
      </w:pPr>
    </w:p>
    <w:p w:rsidR="007222FE" w:rsidRPr="00152D68" w:rsidRDefault="007222FE">
      <w:pP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</w:p>
    <w:p w:rsidR="00311B7D" w:rsidRPr="00157DE8" w:rsidRDefault="00311B7D">
      <w:pPr>
        <w:rPr>
          <w:color w:val="0D0D0D" w:themeColor="text1" w:themeTint="F2"/>
        </w:rPr>
      </w:pPr>
    </w:p>
    <w:p w:rsidR="007222FE" w:rsidRPr="00F752D6" w:rsidRDefault="007222FE" w:rsidP="007222FE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 w:rsidRPr="00F752D6">
        <w:rPr>
          <w:rFonts w:ascii="Segoe UI" w:hAnsi="Segoe UI" w:cs="Segoe UI"/>
          <w:color w:val="0D0D0D" w:themeColor="text1" w:themeTint="F2"/>
          <w:sz w:val="24"/>
          <w:szCs w:val="24"/>
        </w:rPr>
        <w:t>______________________________</w:t>
      </w:r>
    </w:p>
    <w:p w:rsidR="007222FE" w:rsidRPr="00F752D6" w:rsidRDefault="007222FE" w:rsidP="007222FE">
      <w:pPr>
        <w:pStyle w:val="a9"/>
        <w:spacing w:line="276" w:lineRule="auto"/>
        <w:rPr>
          <w:rFonts w:ascii="Segoe UI" w:hAnsi="Segoe UI" w:cs="Segoe UI"/>
          <w:b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b/>
          <w:color w:val="0D0D0D" w:themeColor="text1" w:themeTint="F2"/>
          <w:sz w:val="16"/>
          <w:szCs w:val="16"/>
        </w:rPr>
        <w:t>Контакты для СМИ: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Горбатюк Ольга Сергеевна,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 xml:space="preserve">Ведущий инженер </w:t>
      </w:r>
      <w:proofErr w:type="spellStart"/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ОКиАД</w:t>
      </w:r>
      <w:proofErr w:type="spellEnd"/>
    </w:p>
    <w:p w:rsidR="007222FE" w:rsidRPr="00F752D6" w:rsidRDefault="00014D5F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>
        <w:rPr>
          <w:rFonts w:ascii="Segoe UI" w:hAnsi="Segoe UI" w:cs="Segoe UI"/>
          <w:color w:val="0D0D0D" w:themeColor="text1" w:themeTint="F2"/>
          <w:sz w:val="16"/>
          <w:szCs w:val="16"/>
        </w:rPr>
        <w:t>ф</w:t>
      </w:r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илиала ППК «</w:t>
      </w:r>
      <w:proofErr w:type="spellStart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Роскадастр</w:t>
      </w:r>
      <w:proofErr w:type="spellEnd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»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8 (4852) 59-82-00 доб. 24-56</w:t>
      </w:r>
    </w:p>
    <w:p w:rsidR="007222FE" w:rsidRPr="00F752D6" w:rsidRDefault="007222FE">
      <w:pPr>
        <w:rPr>
          <w:color w:val="0D0D0D" w:themeColor="text1" w:themeTint="F2"/>
        </w:rPr>
      </w:pPr>
    </w:p>
    <w:sectPr w:rsidR="007222FE" w:rsidRPr="00F7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F7"/>
    <w:rsid w:val="00014D5F"/>
    <w:rsid w:val="00060B7B"/>
    <w:rsid w:val="000714F7"/>
    <w:rsid w:val="000B0582"/>
    <w:rsid w:val="001123DC"/>
    <w:rsid w:val="00152D68"/>
    <w:rsid w:val="00157DE8"/>
    <w:rsid w:val="001D1B54"/>
    <w:rsid w:val="00306E96"/>
    <w:rsid w:val="00311B7D"/>
    <w:rsid w:val="003771C2"/>
    <w:rsid w:val="003B2913"/>
    <w:rsid w:val="003D1F2C"/>
    <w:rsid w:val="003E365D"/>
    <w:rsid w:val="0046122B"/>
    <w:rsid w:val="00515B67"/>
    <w:rsid w:val="00600749"/>
    <w:rsid w:val="00611496"/>
    <w:rsid w:val="00677AE2"/>
    <w:rsid w:val="00696486"/>
    <w:rsid w:val="006C2CC9"/>
    <w:rsid w:val="007222FE"/>
    <w:rsid w:val="007B0D21"/>
    <w:rsid w:val="007B20FF"/>
    <w:rsid w:val="007C06E9"/>
    <w:rsid w:val="007E43E1"/>
    <w:rsid w:val="007E6FF8"/>
    <w:rsid w:val="008722D8"/>
    <w:rsid w:val="00AD14E0"/>
    <w:rsid w:val="00B34B60"/>
    <w:rsid w:val="00BF158B"/>
    <w:rsid w:val="00C62372"/>
    <w:rsid w:val="00CF6C1E"/>
    <w:rsid w:val="00D018F5"/>
    <w:rsid w:val="00D01BA8"/>
    <w:rsid w:val="00D109BA"/>
    <w:rsid w:val="00D65614"/>
    <w:rsid w:val="00DF3B2B"/>
    <w:rsid w:val="00E217FB"/>
    <w:rsid w:val="00E22136"/>
    <w:rsid w:val="00E23CD4"/>
    <w:rsid w:val="00E779DF"/>
    <w:rsid w:val="00F50FE4"/>
    <w:rsid w:val="00F752D6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3929-E7E3-4C54-98DF-985FFEC6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 Кадастр</dc:creator>
  <cp:keywords/>
  <dc:description/>
  <cp:lastModifiedBy>Горбатюк Ольга Сергеевна</cp:lastModifiedBy>
  <cp:revision>36</cp:revision>
  <cp:lastPrinted>2025-12-09T13:04:00Z</cp:lastPrinted>
  <dcterms:created xsi:type="dcterms:W3CDTF">2025-08-26T18:19:00Z</dcterms:created>
  <dcterms:modified xsi:type="dcterms:W3CDTF">2025-12-16T07:54:00Z</dcterms:modified>
</cp:coreProperties>
</file>