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16" w:rsidRPr="00FC2D16" w:rsidRDefault="00FC2D16" w:rsidP="00FC2D1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C2D16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лесное законодательство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 01.01.2025 вступили в силу положения части 7 статьи 50.4 и части 1 статьи 96.3 Лесного кодекса Российской Федерации.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Согласно указанным нормам транспортные средства, на которых осуществляется транспортировка древесины (в случае ее транспортировки автомобильным транспортом), должны быть оборудованы техническими средствами контроля,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координаты места нахождения таких транспортных средств, траекторию их движения, используют программное обеспечение, интегрированное с федеральной государственной информационной системой лесного</w:t>
      </w:r>
      <w:bookmarkStart w:id="0" w:name="_GoBack"/>
      <w:bookmarkEnd w:id="0"/>
      <w:r w:rsidRPr="00FC2D16">
        <w:rPr>
          <w:color w:val="333333"/>
          <w:sz w:val="28"/>
          <w:szCs w:val="28"/>
        </w:rPr>
        <w:t xml:space="preserve"> комплекса, и передают в нее информацию в режиме реального времени.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Также предусматривается, что транспортировка древесины автомобильным транспортом допускается в случае, если транспортные средства оборудованы техническими средствами контроля, указанными в статье 96.3 Лесного кодекса Российской Федерации.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Соответствующий порядок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тушении лесных пожаров, техническими средствами контроля, их видов, требований к их использованию и порядка их функционирования утвержден Приказом Минприроды России от 21.02.2022 № 121, который вступил в силу 01.01.2025.</w:t>
      </w:r>
    </w:p>
    <w:p w:rsidR="002F5DF9" w:rsidRPr="00FC2D16" w:rsidRDefault="00A27282" w:rsidP="00FC2D16">
      <w:pPr>
        <w:ind w:firstLine="709"/>
        <w:jc w:val="both"/>
        <w:rPr>
          <w:sz w:val="28"/>
          <w:szCs w:val="28"/>
        </w:rPr>
      </w:pPr>
    </w:p>
    <w:sectPr w:rsidR="002F5DF9" w:rsidRPr="00FC2D16" w:rsidSect="00FF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D16"/>
    <w:rsid w:val="00301D9E"/>
    <w:rsid w:val="003C627D"/>
    <w:rsid w:val="00A27282"/>
    <w:rsid w:val="00FC2D16"/>
    <w:rsid w:val="00FF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D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2025-05-14T07:39:00Z</dcterms:created>
  <dcterms:modified xsi:type="dcterms:W3CDTF">2025-05-14T07:39:00Z</dcterms:modified>
</cp:coreProperties>
</file>