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7F" w:rsidRPr="00AE737F" w:rsidRDefault="00AE737F" w:rsidP="00AE737F">
      <w:pPr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AE737F">
        <w:rPr>
          <w:b/>
          <w:bCs/>
          <w:color w:val="333333"/>
          <w:sz w:val="28"/>
          <w:szCs w:val="28"/>
        </w:rPr>
        <w:t xml:space="preserve"> природоохранная прокуратура разъясняет законодательство об охоте и сохранении охотничьих ресурсов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Постановлением Правительства Российской Федерации от 29.08.2024 № 1172 утверждено Положение о государственной информационной системе управления в области охоты и сохранения охотничьих ресурсов (далее – система), которым определен порядок создания, развития и эксплуатации информационной системы.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Система создается, развивается и эксплуатируется в целях повышения эффективности государственного управления в области охоты и сохранения охотничьих ресурсов, обеспечения органов государственной власти, органов местного самоуправления, юридических лиц, физических лиц и индивидуальных предпринимателей информацией в области охоты и сохранения охотничьих ресурсов.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Система предназначена: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а) для формирования и ведения государственного </w:t>
      </w:r>
      <w:proofErr w:type="spellStart"/>
      <w:r w:rsidRPr="00AE737F">
        <w:rPr>
          <w:color w:val="333333"/>
          <w:sz w:val="28"/>
          <w:szCs w:val="28"/>
        </w:rPr>
        <w:t>охотхозяйственного</w:t>
      </w:r>
      <w:proofErr w:type="spellEnd"/>
      <w:r w:rsidRPr="00AE737F">
        <w:rPr>
          <w:color w:val="333333"/>
          <w:sz w:val="28"/>
          <w:szCs w:val="28"/>
        </w:rPr>
        <w:t xml:space="preserve"> реестра и иных реестров в области охоты и сохранения охотничьих ресурсов, предусмотренных законодательством Российской Федерации в области охоты и сохранения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б) для обеспечения предоставления государственных и муниципальных услуг и выполнения государственных и муниципальных функций в области охоты и сохранения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в) для обеспечения предоставления сведений, относящихся к общедоступной информации, в виде выписки в форме электронного документа из федеральной системы. Перечень общедоступной информации определяется Правительством Российской Федерации в соответствии с Федеральным законом "Об информации, информационных технологиях и о защите информации";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г) для своевременного выявления изменений состояния охотничьих ресурсов и среды их обитания под воздействием природных и (или) антропогенных факторов, оценки и прогноза этих изменений и организации рационального использования охотничьих ресурсов, сохранения охотничьих ресурсов и среды их обитания;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д) для информационно-аналитического обеспечения участников отношений в области охоты и сохранения охотничьих ресурсов и органов государственной власти;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е) для обеспечения информационного взаимодействия органов государственной власти с участниками отношений в области охоты и сохранения охотничьих ресурсов, формирования достоверной информации о состоянии охотничьих ресурсов и среды их обитания, об их использовании и о состоянии сферы охотничьего хозяйства, в том числе с использованием единой электронной картографической основы и распределенной системы сбора информации;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ж) для направления в единую систему государственного экологического мониторинга (государственного мониторинга окружающей </w:t>
      </w:r>
      <w:r w:rsidRPr="00AE737F">
        <w:rPr>
          <w:color w:val="333333"/>
          <w:sz w:val="28"/>
          <w:szCs w:val="28"/>
        </w:rPr>
        <w:lastRenderedPageBreak/>
        <w:t>среды) данных государственного мониторинга охотничьих ресурсов и среды их обитания, осуществляемого в соответствии со статьей 36 Федерального закона "Об охоте и о сохранении охотничьих ресурсов, и о внесении изменений в отдельные законодательные акты Российской Федерации";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з) для создания и ведения базы данных подсистемы единой системы государственного экологического мониторинга (государственного мониторинга окружающей среды), содержащей информацию государственного мониторинга охотничьих ресурсов и среды их обитания, полученную на основе результатов регулярных наблюдений за численностью и распространением охотничьих ресурсов, размещением их в среде обитания, состоянием охотничьих ресурсов и динамикой их изменения по видам, состоянием среды обитания охотничьих ресурсов и охотничьих угодий, включая формирование результатов оценки и прогнозов состояния охотничьих ресурсов и среды их обитания, а также сведений об их использовании.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В системе размещается информация: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а) содержащаяся в государственном </w:t>
      </w:r>
      <w:proofErr w:type="spellStart"/>
      <w:r w:rsidRPr="00AE737F">
        <w:rPr>
          <w:color w:val="333333"/>
          <w:sz w:val="28"/>
          <w:szCs w:val="28"/>
        </w:rPr>
        <w:t>охотхозяйственном</w:t>
      </w:r>
      <w:proofErr w:type="spellEnd"/>
      <w:r w:rsidRPr="00AE737F">
        <w:rPr>
          <w:color w:val="333333"/>
          <w:sz w:val="28"/>
          <w:szCs w:val="28"/>
        </w:rPr>
        <w:t xml:space="preserve"> реестре;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б) содержащаяся в государственном реестре разрешений на содержание и разведение охотничьих ресурсов в </w:t>
      </w:r>
      <w:proofErr w:type="spellStart"/>
      <w:r w:rsidRPr="00AE737F">
        <w:rPr>
          <w:color w:val="333333"/>
          <w:sz w:val="28"/>
          <w:szCs w:val="28"/>
        </w:rPr>
        <w:t>полувольных</w:t>
      </w:r>
      <w:proofErr w:type="spellEnd"/>
      <w:r w:rsidRPr="00AE737F">
        <w:rPr>
          <w:color w:val="333333"/>
          <w:sz w:val="28"/>
          <w:szCs w:val="28"/>
        </w:rPr>
        <w:t xml:space="preserve"> условиях и искусственно созданной среде обитания;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в) содержащаяся в государственном реестре разрешений на проведение акклиматизации, переселения или гибридизации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г) содержащаяся в реестре недобросовестных лиц, заключивших </w:t>
      </w:r>
      <w:proofErr w:type="spellStart"/>
      <w:r w:rsidRPr="00AE737F">
        <w:rPr>
          <w:color w:val="333333"/>
          <w:sz w:val="28"/>
          <w:szCs w:val="28"/>
        </w:rPr>
        <w:t>охотхозяйственные</w:t>
      </w:r>
      <w:proofErr w:type="spellEnd"/>
      <w:r w:rsidRPr="00AE737F">
        <w:rPr>
          <w:color w:val="333333"/>
          <w:sz w:val="28"/>
          <w:szCs w:val="28"/>
        </w:rPr>
        <w:t xml:space="preserve"> соглашения, и участников аукциона на право заключения </w:t>
      </w:r>
      <w:proofErr w:type="spellStart"/>
      <w:r w:rsidRPr="00AE737F">
        <w:rPr>
          <w:color w:val="333333"/>
          <w:sz w:val="28"/>
          <w:szCs w:val="28"/>
        </w:rPr>
        <w:t>охотхозяйственного</w:t>
      </w:r>
      <w:proofErr w:type="spellEnd"/>
      <w:r w:rsidRPr="00AE737F">
        <w:rPr>
          <w:color w:val="333333"/>
          <w:sz w:val="28"/>
          <w:szCs w:val="28"/>
        </w:rPr>
        <w:t xml:space="preserve"> соглашения;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д) о выданных разрешениях на добычу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е) о добытых охотничьих ресурсах;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ж) о заключенных </w:t>
      </w:r>
      <w:proofErr w:type="spellStart"/>
      <w:r w:rsidRPr="00AE737F">
        <w:rPr>
          <w:color w:val="333333"/>
          <w:sz w:val="28"/>
          <w:szCs w:val="28"/>
        </w:rPr>
        <w:t>охотхозяйственных</w:t>
      </w:r>
      <w:proofErr w:type="spellEnd"/>
      <w:r w:rsidRPr="00AE737F">
        <w:rPr>
          <w:color w:val="333333"/>
          <w:sz w:val="28"/>
          <w:szCs w:val="28"/>
        </w:rPr>
        <w:t xml:space="preserve"> соглашениях.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Информация, содержащаяся в системе, представляется органами государственной власти, уполномоченными на ведение государственного </w:t>
      </w:r>
      <w:proofErr w:type="spellStart"/>
      <w:r w:rsidRPr="00AE737F">
        <w:rPr>
          <w:color w:val="333333"/>
          <w:sz w:val="28"/>
          <w:szCs w:val="28"/>
        </w:rPr>
        <w:t>охотхозяйственного</w:t>
      </w:r>
      <w:proofErr w:type="spellEnd"/>
      <w:r w:rsidRPr="00AE737F">
        <w:rPr>
          <w:color w:val="333333"/>
          <w:sz w:val="28"/>
          <w:szCs w:val="28"/>
        </w:rPr>
        <w:t xml:space="preserve"> реестра и иных реестров в области охоты и сохранения охотничьих ресурсов. Система состоит из открытой части и закрытой части.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Сведения, относящиеся к общедоступной информации, могут быть предоставлены оператором системы по запросу получателя информации, направленному через федеральную государственную информационную систему «Единый портал государственных и муниципальных услуг (функций)», в виде выписки в форме электронного документа, подписанного усиленной квалифицированной электронной подписью.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Документ вступает в силу с 1 января 2025 года, за исключением отдельных положений, вступающих в силу в иные сроки.</w:t>
      </w:r>
    </w:p>
    <w:p w:rsidR="002F5DF9" w:rsidRDefault="009F23F8"/>
    <w:sectPr w:rsidR="002F5DF9" w:rsidSect="00FB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37F"/>
    <w:rsid w:val="00301D9E"/>
    <w:rsid w:val="003C627D"/>
    <w:rsid w:val="009F23F8"/>
    <w:rsid w:val="00AE737F"/>
    <w:rsid w:val="00FB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3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Company>Прокуратура РФ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2025-05-14T07:46:00Z</dcterms:created>
  <dcterms:modified xsi:type="dcterms:W3CDTF">2025-05-14T07:46:00Z</dcterms:modified>
</cp:coreProperties>
</file>