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8D5513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Последствия фиктивного брака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D5513" w:rsidRPr="008D5513" w:rsidRDefault="00131B92" w:rsidP="008D5513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8D5513">
        <w:rPr>
          <w:rFonts w:ascii="Roboto" w:hAnsi="Roboto"/>
          <w:color w:val="333333"/>
        </w:rPr>
        <w:t>у</w:t>
      </w:r>
      <w:r w:rsidR="008D5513" w:rsidRPr="008D5513">
        <w:rPr>
          <w:rFonts w:ascii="Roboto" w:hAnsi="Roboto"/>
          <w:color w:val="333333"/>
        </w:rPr>
        <w:t>словия и порядок заключения брака предусмотрены Российской Федерации.</w:t>
      </w:r>
    </w:p>
    <w:p w:rsidR="008D5513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Иностранные граждане при заключении брака с гражданами России имеют некоторые привилегии, а потому вступление в фиктивные брачные отношения заманчиво для некоторых из них.</w:t>
      </w:r>
    </w:p>
    <w:p w:rsidR="008D5513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при оформлении брачного союза с гражданином России у иностранных граждан появляются такие преимущества как:</w:t>
      </w:r>
    </w:p>
    <w:p w:rsidR="008D5513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получение гражданства и прописки;</w:t>
      </w:r>
    </w:p>
    <w:p w:rsidR="008D5513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возможность улучшения жилищных условий, путем получения ипотеки на льготных условиях в рамках программы «молодая семья», а в последствие продать жилье и полученные средства разделить;</w:t>
      </w:r>
    </w:p>
    <w:p w:rsidR="008D5513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трудоустройство, поскольку некоторые работодатели отдают предпочтение гражданам РФ или лицам, состоящим в браке.</w:t>
      </w:r>
    </w:p>
    <w:p w:rsidR="008D5513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Уголовной ответственности за фиктивный брак нет, однако негативные последствия могут возникнуть </w:t>
      </w:r>
      <w:bookmarkStart w:id="0" w:name="_GoBack"/>
      <w:bookmarkEnd w:id="0"/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 обеих сторон такого брачного союза.</w:t>
      </w:r>
    </w:p>
    <w:p w:rsidR="008D5513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иностранного гражданина в виде потери гражданства, регистрации по постоянному месту жительства, вида на жительства, а также депортацией в страну, гражданином которой он является.</w:t>
      </w:r>
    </w:p>
    <w:p w:rsidR="008D5513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гражданина РФ в виде рисков выплачивать алименты нетрудоспособному супругу - иностранному гражданину, поскольку он является ближайшим родственником, в виде раздела имущества супругов после развода, а также возможные выплаты при разводе алиментов на содержание ребенка, не проживающего после развода со второй сторон.</w:t>
      </w:r>
    </w:p>
    <w:p w:rsidR="00891EFF" w:rsidRPr="008D5513" w:rsidRDefault="008D5513" w:rsidP="008D551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55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образом, возможные риски заключения брака за пару тысяч рублей могут повлечь куда более серьезные негативные последствия, чем кажется на первый взгляд.</w:t>
      </w:r>
    </w:p>
    <w:p w:rsidR="00381778" w:rsidRDefault="00381778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BF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664E98"/>
    <w:rsid w:val="00674D74"/>
    <w:rsid w:val="006B3691"/>
    <w:rsid w:val="006C540D"/>
    <w:rsid w:val="007E29F7"/>
    <w:rsid w:val="00891EFF"/>
    <w:rsid w:val="008D5513"/>
    <w:rsid w:val="008E7251"/>
    <w:rsid w:val="00913098"/>
    <w:rsid w:val="009A3F8B"/>
    <w:rsid w:val="00A374C2"/>
    <w:rsid w:val="00BF08A9"/>
    <w:rsid w:val="00BF2C70"/>
    <w:rsid w:val="00C36F31"/>
    <w:rsid w:val="00DA5CA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7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2024-10-30T11:29:00Z</dcterms:created>
  <dcterms:modified xsi:type="dcterms:W3CDTF">2024-10-30T11:29:00Z</dcterms:modified>
</cp:coreProperties>
</file>