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069" w:rsidRPr="00847069" w:rsidRDefault="00847069" w:rsidP="00847069">
      <w:pPr>
        <w:spacing w:after="0" w:line="240" w:lineRule="auto"/>
        <w:jc w:val="center"/>
        <w:rPr>
          <w:rFonts w:ascii="Times New Roman" w:eastAsia="Times New Roman" w:hAnsi="Times New Roman" w:cs="Times New Roman"/>
          <w:color w:val="000000"/>
          <w:sz w:val="2"/>
          <w:szCs w:val="2"/>
          <w:lang w:eastAsia="ru-RU"/>
        </w:rPr>
      </w:pPr>
      <w:r>
        <w:rPr>
          <w:rFonts w:ascii="Times New Roman" w:eastAsia="Times New Roman" w:hAnsi="Times New Roman" w:cs="Times New Roman"/>
          <w:noProof/>
          <w:color w:val="000000"/>
          <w:sz w:val="2"/>
          <w:szCs w:val="2"/>
          <w:lang w:eastAsia="ru-RU"/>
        </w:rPr>
        <w:drawing>
          <wp:inline distT="0" distB="0" distL="0" distR="0">
            <wp:extent cx="523875" cy="590550"/>
            <wp:effectExtent l="19050" t="0" r="9525" b="0"/>
            <wp:docPr id="1" name="Рисунок 1" descr="http://76.rospotrebnadzor.ru/sc-pic/i06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6.rospotrebnadzor.ru/sc-pic/i0665.png"/>
                    <pic:cNvPicPr>
                      <a:picLocks noChangeAspect="1" noChangeArrowheads="1"/>
                    </pic:cNvPicPr>
                  </pic:nvPicPr>
                  <pic:blipFill>
                    <a:blip r:embed="rId4" cstate="print"/>
                    <a:srcRect/>
                    <a:stretch>
                      <a:fillRect/>
                    </a:stretch>
                  </pic:blipFill>
                  <pic:spPr bwMode="auto">
                    <a:xfrm>
                      <a:off x="0" y="0"/>
                      <a:ext cx="523875" cy="590550"/>
                    </a:xfrm>
                    <a:prstGeom prst="rect">
                      <a:avLst/>
                    </a:prstGeom>
                    <a:noFill/>
                    <a:ln w="9525">
                      <a:noFill/>
                      <a:miter lim="800000"/>
                      <a:headEnd/>
                      <a:tailEnd/>
                    </a:ln>
                  </pic:spPr>
                </pic:pic>
              </a:graphicData>
            </a:graphic>
          </wp:inline>
        </w:drawing>
      </w:r>
    </w:p>
    <w:p w:rsidR="00847069" w:rsidRPr="00847069" w:rsidRDefault="00847069" w:rsidP="00847069">
      <w:pPr>
        <w:spacing w:after="0" w:line="240" w:lineRule="auto"/>
        <w:jc w:val="center"/>
        <w:rPr>
          <w:rFonts w:ascii="Times New Roman" w:eastAsia="Times New Roman" w:hAnsi="Times New Roman" w:cs="Times New Roman"/>
          <w:color w:val="000000"/>
          <w:sz w:val="2"/>
          <w:szCs w:val="2"/>
          <w:lang w:eastAsia="ru-RU"/>
        </w:rPr>
      </w:pPr>
      <w:r>
        <w:rPr>
          <w:rFonts w:ascii="Times New Roman" w:eastAsia="Times New Roman" w:hAnsi="Times New Roman" w:cs="Times New Roman"/>
          <w:noProof/>
          <w:color w:val="0000FF"/>
          <w:sz w:val="2"/>
          <w:szCs w:val="2"/>
          <w:lang w:eastAsia="ru-RU"/>
        </w:rPr>
        <w:drawing>
          <wp:inline distT="0" distB="0" distL="0" distR="0">
            <wp:extent cx="4124325" cy="542925"/>
            <wp:effectExtent l="19050" t="0" r="9525" b="0"/>
            <wp:docPr id="2" name="Рисунок 2" descr="http://76.rospotrebnadzor.ru/sc-pic/i0801.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76.rospotrebnadzor.ru/sc-pic/i0801.png">
                      <a:hlinkClick r:id="rId5"/>
                    </pic:cNvPr>
                    <pic:cNvPicPr>
                      <a:picLocks noChangeAspect="1" noChangeArrowheads="1"/>
                    </pic:cNvPicPr>
                  </pic:nvPicPr>
                  <pic:blipFill>
                    <a:blip r:embed="rId6" cstate="print"/>
                    <a:srcRect/>
                    <a:stretch>
                      <a:fillRect/>
                    </a:stretch>
                  </pic:blipFill>
                  <pic:spPr bwMode="auto">
                    <a:xfrm>
                      <a:off x="0" y="0"/>
                      <a:ext cx="4124325" cy="542925"/>
                    </a:xfrm>
                    <a:prstGeom prst="rect">
                      <a:avLst/>
                    </a:prstGeom>
                    <a:noFill/>
                    <a:ln w="9525">
                      <a:noFill/>
                      <a:miter lim="800000"/>
                      <a:headEnd/>
                      <a:tailEnd/>
                    </a:ln>
                  </pic:spPr>
                </pic:pic>
              </a:graphicData>
            </a:graphic>
          </wp:inline>
        </w:drawing>
      </w:r>
    </w:p>
    <w:p w:rsidR="00847069" w:rsidRDefault="00847069" w:rsidP="00847069">
      <w:pPr>
        <w:spacing w:after="0" w:line="240" w:lineRule="auto"/>
        <w:rPr>
          <w:rFonts w:ascii="Verdana" w:eastAsia="Times New Roman" w:hAnsi="Verdana" w:cs="Times New Roman"/>
          <w:b/>
          <w:bCs/>
          <w:color w:val="000000"/>
          <w:sz w:val="30"/>
          <w:lang w:eastAsia="ru-RU"/>
        </w:rPr>
      </w:pPr>
    </w:p>
    <w:p w:rsidR="00847069" w:rsidRDefault="00847069" w:rsidP="00847069">
      <w:pPr>
        <w:spacing w:after="0" w:line="240" w:lineRule="auto"/>
        <w:jc w:val="center"/>
        <w:rPr>
          <w:rFonts w:ascii="Verdana" w:eastAsia="Times New Roman" w:hAnsi="Verdana" w:cs="Times New Roman"/>
          <w:b/>
          <w:bCs/>
          <w:color w:val="000000"/>
          <w:sz w:val="30"/>
          <w:lang w:eastAsia="ru-RU"/>
        </w:rPr>
      </w:pPr>
      <w:r>
        <w:rPr>
          <w:rFonts w:ascii="Verdana" w:eastAsia="Times New Roman" w:hAnsi="Verdana" w:cs="Times New Roman"/>
          <w:b/>
          <w:bCs/>
          <w:color w:val="000000"/>
          <w:sz w:val="30"/>
          <w:lang w:eastAsia="ru-RU"/>
        </w:rPr>
        <w:t>ПАМЯТКА</w:t>
      </w:r>
    </w:p>
    <w:p w:rsidR="00847069" w:rsidRPr="00847069" w:rsidRDefault="00847069" w:rsidP="00847069">
      <w:pPr>
        <w:spacing w:after="0" w:line="240" w:lineRule="auto"/>
        <w:jc w:val="center"/>
        <w:rPr>
          <w:rFonts w:ascii="Times New Roman" w:eastAsia="Times New Roman" w:hAnsi="Times New Roman" w:cs="Times New Roman"/>
          <w:color w:val="000000"/>
          <w:sz w:val="2"/>
          <w:szCs w:val="2"/>
          <w:lang w:eastAsia="ru-RU"/>
        </w:rPr>
      </w:pPr>
      <w:r>
        <w:rPr>
          <w:rFonts w:ascii="Verdana" w:eastAsia="Times New Roman" w:hAnsi="Verdana" w:cs="Times New Roman"/>
          <w:b/>
          <w:bCs/>
          <w:color w:val="000000"/>
          <w:sz w:val="30"/>
          <w:lang w:eastAsia="ru-RU"/>
        </w:rPr>
        <w:t>о</w:t>
      </w:r>
      <w:r w:rsidRPr="00847069">
        <w:rPr>
          <w:rFonts w:ascii="Verdana" w:eastAsia="Times New Roman" w:hAnsi="Verdana" w:cs="Times New Roman"/>
          <w:b/>
          <w:bCs/>
          <w:color w:val="000000"/>
          <w:sz w:val="30"/>
          <w:lang w:eastAsia="ru-RU"/>
        </w:rPr>
        <w:t xml:space="preserve"> профилактике геморрагической лихорадки с почечным синдромом</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Arial" w:eastAsia="Times New Roman" w:hAnsi="Arial" w:cs="Arial"/>
          <w:color w:val="393939"/>
          <w:sz w:val="24"/>
          <w:szCs w:val="24"/>
          <w:lang w:eastAsia="ru-RU"/>
        </w:rPr>
        <w:t> </w:t>
      </w:r>
    </w:p>
    <w:p w:rsidR="00847069" w:rsidRPr="00847069" w:rsidRDefault="00847069" w:rsidP="00847069">
      <w:pPr>
        <w:spacing w:after="0" w:line="240" w:lineRule="auto"/>
        <w:ind w:firstLine="708"/>
        <w:jc w:val="both"/>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 Геморрагическая лихорадка с почечным синдромом  (ГЛПС) – острое вирусное природно-очаговое инфекционное заболевание, характеризующееся поражением сосудистой системы (геморрагический синдром) и развитием острой почечной недостаточности. </w:t>
      </w:r>
    </w:p>
    <w:p w:rsidR="00847069" w:rsidRPr="00847069" w:rsidRDefault="00847069" w:rsidP="00847069">
      <w:pPr>
        <w:spacing w:after="0" w:line="240" w:lineRule="auto"/>
        <w:jc w:val="both"/>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Впервые клинические признаки ГЛПС у людей были описаны в 30-е годы XX века во время вспышек на Дальнем Востоке; вирус, вызывающий болезнь (</w:t>
      </w:r>
      <w:proofErr w:type="spellStart"/>
      <w:r w:rsidRPr="00847069">
        <w:rPr>
          <w:rFonts w:ascii="Times New Roman" w:eastAsia="Times New Roman" w:hAnsi="Times New Roman" w:cs="Times New Roman"/>
          <w:color w:val="000000"/>
          <w:sz w:val="27"/>
          <w:szCs w:val="27"/>
          <w:lang w:eastAsia="ru-RU"/>
        </w:rPr>
        <w:t>хантавирус</w:t>
      </w:r>
      <w:proofErr w:type="spellEnd"/>
      <w:r w:rsidRPr="00847069">
        <w:rPr>
          <w:rFonts w:ascii="Times New Roman" w:eastAsia="Times New Roman" w:hAnsi="Times New Roman" w:cs="Times New Roman"/>
          <w:color w:val="000000"/>
          <w:sz w:val="27"/>
          <w:szCs w:val="27"/>
          <w:lang w:eastAsia="ru-RU"/>
        </w:rPr>
        <w:t>), выделен учеными в 1976 году. </w:t>
      </w:r>
    </w:p>
    <w:p w:rsidR="00847069" w:rsidRPr="00847069" w:rsidRDefault="00847069" w:rsidP="00847069">
      <w:pPr>
        <w:spacing w:after="0" w:line="240" w:lineRule="auto"/>
        <w:jc w:val="both"/>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В настоящее время случаи заболевания регистрируются в странах Европы, Северной и Южной Америки, Китае.</w:t>
      </w:r>
    </w:p>
    <w:p w:rsidR="00847069" w:rsidRPr="00847069" w:rsidRDefault="00847069" w:rsidP="00847069">
      <w:pPr>
        <w:spacing w:after="0" w:line="240" w:lineRule="auto"/>
        <w:jc w:val="both"/>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В Российской Федерации заболевания людей ГЛПС регистрируются в 58 субъектах. ГЛПС занимает ведущее место среди всех природно-очаговых инфекций. Более 95% случаев ГЛПС зарегистрировано в европейской части страны. </w:t>
      </w:r>
    </w:p>
    <w:p w:rsidR="00847069" w:rsidRPr="00847069" w:rsidRDefault="00847069" w:rsidP="00847069">
      <w:pPr>
        <w:spacing w:after="0" w:line="240" w:lineRule="auto"/>
        <w:jc w:val="both"/>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В Ярославской области случаи ГЛПС регистрируются ежегодно. В 2021 году наибольшее число заболевших ГЛПС в ЦФО зарегистрировано в Костромской, Тульской, Рязанской, Московской, Ярославкой областях.</w:t>
      </w:r>
    </w:p>
    <w:p w:rsidR="00847069" w:rsidRPr="00847069" w:rsidRDefault="00847069" w:rsidP="00847069">
      <w:pPr>
        <w:spacing w:after="0" w:line="240" w:lineRule="auto"/>
        <w:jc w:val="both"/>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Природные очаги ГЛПС чаще всего расположены в увлажненных лесах, в лесных оврагах, лесных поймах рек, где обитают инфицированные грызуны. Развитию природных очагов ГЛПС чаще всего способствует наличие буреломов, неухоженных участков лесных оврагов, пойм рек, где создаются благоприятные условия для обитания инфицированных грызунов.</w:t>
      </w:r>
    </w:p>
    <w:p w:rsidR="00847069" w:rsidRPr="00847069" w:rsidRDefault="00847069" w:rsidP="00847069">
      <w:pPr>
        <w:spacing w:after="0" w:line="240" w:lineRule="auto"/>
        <w:jc w:val="both"/>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Источник возбудителя при ГЛПС - мышевидные грызуны, выделяющие вирус с мочой и калом. Такие грызуны могут инфицировать окружающую среду, продукты питания, предметы обихода.  </w:t>
      </w:r>
    </w:p>
    <w:p w:rsidR="00847069" w:rsidRPr="00847069" w:rsidRDefault="00847069" w:rsidP="00847069">
      <w:pPr>
        <w:spacing w:after="0" w:line="240" w:lineRule="auto"/>
        <w:jc w:val="both"/>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 xml:space="preserve">Заражения людей наиболее часто происходят при употреблении продуктов, инфицированных выделениями грызунов или через грязные руки во время еды.  Возможно также заражение при укусе грызуна во время отлова или при попадании свежих выделений зверьков на поврежденные кожные покровы.  Через легкие возбудитель ГЛПС попадает в организм человека с пылью при уборке и ремонте помещений, при перевозке сена и соломы во время работы на фермах, на лесоповале. Заражения людей также возможно при посещении леса во время прогулок и туристических походов, на охоте и рыбной ловле, при сборе грибов и ягод, при заготовке дров и хвороста, сенокосах, в период работы на  огородах, дачах, при проведении земляных работ с разрушением нор и гнёзд </w:t>
      </w:r>
      <w:r w:rsidRPr="00847069">
        <w:rPr>
          <w:rFonts w:ascii="Times New Roman" w:eastAsia="Times New Roman" w:hAnsi="Times New Roman" w:cs="Times New Roman"/>
          <w:color w:val="000000"/>
          <w:sz w:val="27"/>
          <w:szCs w:val="27"/>
          <w:lang w:eastAsia="ru-RU"/>
        </w:rPr>
        <w:lastRenderedPageBreak/>
        <w:t>грызунов, в строениях, находящиеся вблизи леса. От человека к человеку ГЛПС не передается. </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Для ГЛПС характерна выраженная  сезонность, чаще весенне-осенняя.</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Инкубационный  период при ГЛПС составляет в среднем 2-3 недели.</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Заболевание начинается, как правило, остро, изредка болезни предшествуют слабость, озноб, бессонница. Для острого начала болезни характерно повышение температуры до 39-40 градусов, сильные головные и мышечные боли, боли в глазах, иногда ухудшение зрения, жажда, сухость во рту. На коже может появляться геморрагическая сыпь в виде одиночных или множественных мелких кровоизлияний.  Возможны кровотечения, которые могут быть причиной смертельных исходов.</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 xml:space="preserve">Для ГЛПС характерен также почечный синдром:  резкие боли в животе и пояснице, уменьшение количества выделяемой мочи, появление крови в моче. При тяжелых и среднетяжелых формах течения болезни могут возникать такие осложнения, как острая </w:t>
      </w:r>
      <w:proofErr w:type="spellStart"/>
      <w:proofErr w:type="gramStart"/>
      <w:r w:rsidRPr="00847069">
        <w:rPr>
          <w:rFonts w:ascii="Times New Roman" w:eastAsia="Times New Roman" w:hAnsi="Times New Roman" w:cs="Times New Roman"/>
          <w:color w:val="000000"/>
          <w:sz w:val="27"/>
          <w:szCs w:val="27"/>
          <w:lang w:eastAsia="ru-RU"/>
        </w:rPr>
        <w:t>сердечно-сосудистая</w:t>
      </w:r>
      <w:proofErr w:type="spellEnd"/>
      <w:proofErr w:type="gramEnd"/>
      <w:r w:rsidRPr="00847069">
        <w:rPr>
          <w:rFonts w:ascii="Times New Roman" w:eastAsia="Times New Roman" w:hAnsi="Times New Roman" w:cs="Times New Roman"/>
          <w:color w:val="000000"/>
          <w:sz w:val="27"/>
          <w:szCs w:val="27"/>
          <w:lang w:eastAsia="ru-RU"/>
        </w:rPr>
        <w:t xml:space="preserve"> недостаточность с развитием отека легких, разрыв почки, кровоизлияния в мозг и сердечную мышцу. </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При появлении первых признаков заболевания необходимо немедленно обратиться к врачу.</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Основные меры профилактики ГЛПС:</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w:t>
      </w:r>
      <w:r w:rsidRPr="00847069">
        <w:rPr>
          <w:rFonts w:ascii="Times New Roman" w:eastAsia="Times New Roman" w:hAnsi="Times New Roman" w:cs="Times New Roman"/>
          <w:color w:val="000000"/>
          <w:sz w:val="27"/>
          <w:szCs w:val="27"/>
          <w:lang w:eastAsia="ru-RU"/>
        </w:rPr>
        <w:tab/>
        <w:t>проводить благоустройство территорий дачных участков (освобождение  от зарослей бурьяна, строительного и бытового мусора), </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w:t>
      </w:r>
      <w:r w:rsidRPr="00847069">
        <w:rPr>
          <w:rFonts w:ascii="Times New Roman" w:eastAsia="Times New Roman" w:hAnsi="Times New Roman" w:cs="Times New Roman"/>
          <w:color w:val="000000"/>
          <w:sz w:val="27"/>
          <w:szCs w:val="27"/>
          <w:lang w:eastAsia="ru-RU"/>
        </w:rPr>
        <w:tab/>
        <w:t>проводить дератизацию в помещениях и на территории перед заездом на дачные участки;</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w:t>
      </w:r>
      <w:r w:rsidRPr="00847069">
        <w:rPr>
          <w:rFonts w:ascii="Times New Roman" w:eastAsia="Times New Roman" w:hAnsi="Times New Roman" w:cs="Times New Roman"/>
          <w:color w:val="000000"/>
          <w:sz w:val="27"/>
          <w:szCs w:val="27"/>
          <w:lang w:eastAsia="ru-RU"/>
        </w:rPr>
        <w:tab/>
        <w:t>принимать меры по исключению проникновения грызунов в  помещения, в том числе те, где хранятся пищевые продукты;</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w:t>
      </w:r>
      <w:r w:rsidRPr="00847069">
        <w:rPr>
          <w:rFonts w:ascii="Times New Roman" w:eastAsia="Times New Roman" w:hAnsi="Times New Roman" w:cs="Times New Roman"/>
          <w:color w:val="000000"/>
          <w:sz w:val="27"/>
          <w:szCs w:val="27"/>
          <w:lang w:eastAsia="ru-RU"/>
        </w:rPr>
        <w:tab/>
        <w:t>проводить уборку помещений влажным способом;</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w:t>
      </w:r>
      <w:r w:rsidRPr="00847069">
        <w:rPr>
          <w:rFonts w:ascii="Times New Roman" w:eastAsia="Times New Roman" w:hAnsi="Times New Roman" w:cs="Times New Roman"/>
          <w:color w:val="000000"/>
          <w:sz w:val="27"/>
          <w:szCs w:val="27"/>
          <w:lang w:eastAsia="ru-RU"/>
        </w:rPr>
        <w:tab/>
        <w:t>проводить работы при большом количестве пыли, работы с сеном, соломой, уборку в ранее пустовавшем дачном доме в защитной маске и резиновых перчатках (рукавицах);</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w:t>
      </w:r>
      <w:r w:rsidRPr="00847069">
        <w:rPr>
          <w:rFonts w:ascii="Times New Roman" w:eastAsia="Times New Roman" w:hAnsi="Times New Roman" w:cs="Times New Roman"/>
          <w:color w:val="000000"/>
          <w:sz w:val="27"/>
          <w:szCs w:val="27"/>
          <w:lang w:eastAsia="ru-RU"/>
        </w:rPr>
        <w:tab/>
        <w:t>соблюдать меры предосторожности на природе, при прогулках в лесу, во время туристических походов (не располагаться в стогах сена или соломы, выбирать для ночлега в походе сухие, не заросшие кустарником участки леса, хранить продукты и воду в закрытой таре);</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w:t>
      </w:r>
      <w:r w:rsidRPr="00847069">
        <w:rPr>
          <w:rFonts w:ascii="Times New Roman" w:eastAsia="Times New Roman" w:hAnsi="Times New Roman" w:cs="Times New Roman"/>
          <w:color w:val="000000"/>
          <w:sz w:val="27"/>
          <w:szCs w:val="27"/>
          <w:lang w:eastAsia="ru-RU"/>
        </w:rPr>
        <w:tab/>
        <w:t>не употреблять воду из открытых водоёмов;</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w:t>
      </w:r>
      <w:r w:rsidRPr="00847069">
        <w:rPr>
          <w:rFonts w:ascii="Times New Roman" w:eastAsia="Times New Roman" w:hAnsi="Times New Roman" w:cs="Times New Roman"/>
          <w:color w:val="000000"/>
          <w:sz w:val="27"/>
          <w:szCs w:val="27"/>
          <w:lang w:eastAsia="ru-RU"/>
        </w:rPr>
        <w:tab/>
        <w:t>обеспечить хранение продуктов в недоступных для грызунов местах, в закрытых емкостях (таре), не употреблять продукты со следами порчи грызунами;</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w:t>
      </w:r>
      <w:r w:rsidRPr="00847069">
        <w:rPr>
          <w:rFonts w:ascii="Times New Roman" w:eastAsia="Times New Roman" w:hAnsi="Times New Roman" w:cs="Times New Roman"/>
          <w:color w:val="000000"/>
          <w:sz w:val="27"/>
          <w:szCs w:val="27"/>
          <w:lang w:eastAsia="ru-RU"/>
        </w:rPr>
        <w:tab/>
        <w:t>не прикасаться к грызунам (живым, трупам животных) незащищенными руками, использовать резиновые перчатки (рукавицы);</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7"/>
          <w:szCs w:val="27"/>
          <w:lang w:eastAsia="ru-RU"/>
        </w:rPr>
        <w:t>•</w:t>
      </w:r>
      <w:r w:rsidRPr="00847069">
        <w:rPr>
          <w:rFonts w:ascii="Times New Roman" w:eastAsia="Times New Roman" w:hAnsi="Times New Roman" w:cs="Times New Roman"/>
          <w:color w:val="000000"/>
          <w:sz w:val="27"/>
          <w:szCs w:val="27"/>
          <w:lang w:eastAsia="ru-RU"/>
        </w:rPr>
        <w:tab/>
        <w:t>чаще мыть руки.</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
          <w:szCs w:val="2"/>
          <w:lang w:eastAsia="ru-RU"/>
        </w:rPr>
        <w:t> </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sidRPr="00847069">
        <w:rPr>
          <w:rFonts w:ascii="Times New Roman" w:eastAsia="Times New Roman" w:hAnsi="Times New Roman" w:cs="Times New Roman"/>
          <w:color w:val="000000"/>
          <w:sz w:val="2"/>
          <w:szCs w:val="2"/>
          <w:lang w:eastAsia="ru-RU"/>
        </w:rPr>
        <w:t> </w:t>
      </w:r>
    </w:p>
    <w:p w:rsidR="00847069" w:rsidRPr="00847069" w:rsidRDefault="00847069" w:rsidP="00847069">
      <w:pPr>
        <w:spacing w:after="0" w:line="240" w:lineRule="auto"/>
        <w:rPr>
          <w:rFonts w:ascii="Times New Roman" w:eastAsia="Times New Roman" w:hAnsi="Times New Roman" w:cs="Times New Roman"/>
          <w:color w:val="000000"/>
          <w:sz w:val="2"/>
          <w:szCs w:val="2"/>
          <w:lang w:eastAsia="ru-RU"/>
        </w:rPr>
      </w:pPr>
      <w:r>
        <w:rPr>
          <w:rFonts w:ascii="Times New Roman" w:eastAsia="Times New Roman" w:hAnsi="Times New Roman" w:cs="Times New Roman"/>
          <w:noProof/>
          <w:color w:val="000000"/>
          <w:sz w:val="2"/>
          <w:szCs w:val="2"/>
          <w:lang w:eastAsia="ru-RU"/>
        </w:rPr>
        <w:drawing>
          <wp:inline distT="0" distB="0" distL="0" distR="0">
            <wp:extent cx="2019300" cy="190500"/>
            <wp:effectExtent l="0" t="0" r="0" b="0"/>
            <wp:docPr id="3" name="Рисунок 3" descr="http://76.rospotrebnadzor.ru/sc-pic/i0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76.rospotrebnadzor.ru/sc-pic/i0804.png"/>
                    <pic:cNvPicPr>
                      <a:picLocks noChangeAspect="1" noChangeArrowheads="1"/>
                    </pic:cNvPicPr>
                  </pic:nvPicPr>
                  <pic:blipFill>
                    <a:blip r:embed="rId7" cstate="print"/>
                    <a:srcRect/>
                    <a:stretch>
                      <a:fillRect/>
                    </a:stretch>
                  </pic:blipFill>
                  <pic:spPr bwMode="auto">
                    <a:xfrm>
                      <a:off x="0" y="0"/>
                      <a:ext cx="2019300" cy="190500"/>
                    </a:xfrm>
                    <a:prstGeom prst="rect">
                      <a:avLst/>
                    </a:prstGeom>
                    <a:noFill/>
                    <a:ln w="9525">
                      <a:noFill/>
                      <a:miter lim="800000"/>
                      <a:headEnd/>
                      <a:tailEnd/>
                    </a:ln>
                  </pic:spPr>
                </pic:pic>
              </a:graphicData>
            </a:graphic>
          </wp:inline>
        </w:drawing>
      </w:r>
    </w:p>
    <w:p w:rsidR="00C364D2" w:rsidRDefault="00C364D2"/>
    <w:sectPr w:rsidR="00C364D2" w:rsidSect="00C364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7069"/>
    <w:rsid w:val="00795086"/>
    <w:rsid w:val="00847069"/>
    <w:rsid w:val="00A44BC1"/>
    <w:rsid w:val="00C364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4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8470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
    <w:name w:val="t1"/>
    <w:basedOn w:val="a0"/>
    <w:rsid w:val="00847069"/>
  </w:style>
  <w:style w:type="character" w:customStyle="1" w:styleId="t3">
    <w:name w:val="t3"/>
    <w:basedOn w:val="a0"/>
    <w:rsid w:val="00847069"/>
  </w:style>
  <w:style w:type="paragraph" w:styleId="a3">
    <w:name w:val="Normal (Web)"/>
    <w:basedOn w:val="a"/>
    <w:uiPriority w:val="99"/>
    <w:semiHidden/>
    <w:unhideWhenUsed/>
    <w:rsid w:val="008470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470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70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9303631">
      <w:bodyDiv w:val="1"/>
      <w:marLeft w:val="0"/>
      <w:marRight w:val="0"/>
      <w:marTop w:val="0"/>
      <w:marBottom w:val="0"/>
      <w:divBdr>
        <w:top w:val="none" w:sz="0" w:space="0" w:color="auto"/>
        <w:left w:val="none" w:sz="0" w:space="0" w:color="auto"/>
        <w:bottom w:val="none" w:sz="0" w:space="0" w:color="auto"/>
        <w:right w:val="none" w:sz="0" w:space="0" w:color="auto"/>
      </w:divBdr>
      <w:divsChild>
        <w:div w:id="1547138670">
          <w:marLeft w:val="0"/>
          <w:marRight w:val="0"/>
          <w:marTop w:val="0"/>
          <w:marBottom w:val="0"/>
          <w:divBdr>
            <w:top w:val="none" w:sz="0" w:space="0" w:color="auto"/>
            <w:left w:val="none" w:sz="0" w:space="0" w:color="auto"/>
            <w:bottom w:val="none" w:sz="0" w:space="0" w:color="auto"/>
            <w:right w:val="none" w:sz="0" w:space="0" w:color="auto"/>
          </w:divBdr>
          <w:divsChild>
            <w:div w:id="946086360">
              <w:marLeft w:val="0"/>
              <w:marRight w:val="0"/>
              <w:marTop w:val="0"/>
              <w:marBottom w:val="0"/>
              <w:divBdr>
                <w:top w:val="none" w:sz="0" w:space="0" w:color="auto"/>
                <w:left w:val="none" w:sz="0" w:space="0" w:color="auto"/>
                <w:bottom w:val="none" w:sz="0" w:space="0" w:color="auto"/>
                <w:right w:val="none" w:sz="0" w:space="0" w:color="auto"/>
              </w:divBdr>
              <w:divsChild>
                <w:div w:id="18544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77678">
          <w:marLeft w:val="0"/>
          <w:marRight w:val="0"/>
          <w:marTop w:val="0"/>
          <w:marBottom w:val="0"/>
          <w:divBdr>
            <w:top w:val="none" w:sz="0" w:space="0" w:color="auto"/>
            <w:left w:val="none" w:sz="0" w:space="0" w:color="auto"/>
            <w:bottom w:val="none" w:sz="0" w:space="0" w:color="auto"/>
            <w:right w:val="none" w:sz="0" w:space="0" w:color="auto"/>
          </w:divBdr>
          <w:divsChild>
            <w:div w:id="1958482981">
              <w:marLeft w:val="0"/>
              <w:marRight w:val="0"/>
              <w:marTop w:val="0"/>
              <w:marBottom w:val="0"/>
              <w:divBdr>
                <w:top w:val="none" w:sz="0" w:space="0" w:color="auto"/>
                <w:left w:val="none" w:sz="0" w:space="0" w:color="auto"/>
                <w:bottom w:val="none" w:sz="0" w:space="0" w:color="auto"/>
                <w:right w:val="none" w:sz="0" w:space="0" w:color="auto"/>
              </w:divBdr>
            </w:div>
          </w:divsChild>
        </w:div>
        <w:div w:id="925725143">
          <w:marLeft w:val="0"/>
          <w:marRight w:val="0"/>
          <w:marTop w:val="0"/>
          <w:marBottom w:val="0"/>
          <w:divBdr>
            <w:top w:val="none" w:sz="0" w:space="0" w:color="auto"/>
            <w:left w:val="none" w:sz="0" w:space="0" w:color="auto"/>
            <w:bottom w:val="none" w:sz="0" w:space="0" w:color="auto"/>
            <w:right w:val="none" w:sz="0" w:space="0" w:color="auto"/>
          </w:divBdr>
          <w:divsChild>
            <w:div w:id="556362964">
              <w:marLeft w:val="0"/>
              <w:marRight w:val="0"/>
              <w:marTop w:val="0"/>
              <w:marBottom w:val="0"/>
              <w:divBdr>
                <w:top w:val="none" w:sz="0" w:space="0" w:color="auto"/>
                <w:left w:val="none" w:sz="0" w:space="0" w:color="auto"/>
                <w:bottom w:val="none" w:sz="0" w:space="0" w:color="auto"/>
                <w:right w:val="none" w:sz="0" w:space="0" w:color="auto"/>
              </w:divBdr>
              <w:divsChild>
                <w:div w:id="865219024">
                  <w:marLeft w:val="0"/>
                  <w:marRight w:val="0"/>
                  <w:marTop w:val="0"/>
                  <w:marBottom w:val="0"/>
                  <w:divBdr>
                    <w:top w:val="none" w:sz="0" w:space="0" w:color="auto"/>
                    <w:left w:val="none" w:sz="0" w:space="0" w:color="auto"/>
                    <w:bottom w:val="none" w:sz="0" w:space="0" w:color="auto"/>
                    <w:right w:val="none" w:sz="0" w:space="0" w:color="auto"/>
                  </w:divBdr>
                  <w:divsChild>
                    <w:div w:id="1073546121">
                      <w:marLeft w:val="0"/>
                      <w:marRight w:val="0"/>
                      <w:marTop w:val="0"/>
                      <w:marBottom w:val="0"/>
                      <w:divBdr>
                        <w:top w:val="none" w:sz="0" w:space="0" w:color="auto"/>
                        <w:left w:val="none" w:sz="0" w:space="0" w:color="auto"/>
                        <w:bottom w:val="none" w:sz="0" w:space="0" w:color="auto"/>
                        <w:right w:val="none" w:sz="0" w:space="0" w:color="auto"/>
                      </w:divBdr>
                      <w:divsChild>
                        <w:div w:id="203371772">
                          <w:marLeft w:val="0"/>
                          <w:marRight w:val="0"/>
                          <w:marTop w:val="0"/>
                          <w:marBottom w:val="0"/>
                          <w:divBdr>
                            <w:top w:val="none" w:sz="0" w:space="0" w:color="auto"/>
                            <w:left w:val="none" w:sz="0" w:space="0" w:color="auto"/>
                            <w:bottom w:val="none" w:sz="0" w:space="0" w:color="auto"/>
                            <w:right w:val="none" w:sz="0" w:space="0" w:color="auto"/>
                          </w:divBdr>
                          <w:divsChild>
                            <w:div w:id="66659321">
                              <w:marLeft w:val="0"/>
                              <w:marRight w:val="0"/>
                              <w:marTop w:val="0"/>
                              <w:marBottom w:val="0"/>
                              <w:divBdr>
                                <w:top w:val="none" w:sz="0" w:space="0" w:color="auto"/>
                                <w:left w:val="none" w:sz="0" w:space="0" w:color="auto"/>
                                <w:bottom w:val="none" w:sz="0" w:space="0" w:color="auto"/>
                                <w:right w:val="none" w:sz="0" w:space="0" w:color="auto"/>
                              </w:divBdr>
                              <w:divsChild>
                                <w:div w:id="461776714">
                                  <w:marLeft w:val="0"/>
                                  <w:marRight w:val="0"/>
                                  <w:marTop w:val="0"/>
                                  <w:marBottom w:val="0"/>
                                  <w:divBdr>
                                    <w:top w:val="none" w:sz="0" w:space="0" w:color="auto"/>
                                    <w:left w:val="none" w:sz="0" w:space="0" w:color="auto"/>
                                    <w:bottom w:val="none" w:sz="0" w:space="0" w:color="auto"/>
                                    <w:right w:val="none" w:sz="0" w:space="0" w:color="auto"/>
                                  </w:divBdr>
                                  <w:divsChild>
                                    <w:div w:id="786898530">
                                      <w:marLeft w:val="0"/>
                                      <w:marRight w:val="0"/>
                                      <w:marTop w:val="0"/>
                                      <w:marBottom w:val="0"/>
                                      <w:divBdr>
                                        <w:top w:val="none" w:sz="0" w:space="0" w:color="auto"/>
                                        <w:left w:val="none" w:sz="0" w:space="0" w:color="auto"/>
                                        <w:bottom w:val="none" w:sz="0" w:space="0" w:color="auto"/>
                                        <w:right w:val="none" w:sz="0" w:space="0" w:color="auto"/>
                                      </w:divBdr>
                                      <w:divsChild>
                                        <w:div w:id="1205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4762">
                                  <w:marLeft w:val="0"/>
                                  <w:marRight w:val="0"/>
                                  <w:marTop w:val="0"/>
                                  <w:marBottom w:val="0"/>
                                  <w:divBdr>
                                    <w:top w:val="none" w:sz="0" w:space="0" w:color="auto"/>
                                    <w:left w:val="none" w:sz="0" w:space="0" w:color="auto"/>
                                    <w:bottom w:val="none" w:sz="0" w:space="0" w:color="auto"/>
                                    <w:right w:val="none" w:sz="0" w:space="0" w:color="auto"/>
                                  </w:divBdr>
                                  <w:divsChild>
                                    <w:div w:id="12031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76.rospotrebnadzor.ru/index.ht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3851</Characters>
  <Application>Microsoft Office Word</Application>
  <DocSecurity>0</DocSecurity>
  <Lines>32</Lines>
  <Paragraphs>9</Paragraphs>
  <ScaleCrop>false</ScaleCrop>
  <Company>Microsoft</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Михаил</cp:lastModifiedBy>
  <cp:revision>2</cp:revision>
  <dcterms:created xsi:type="dcterms:W3CDTF">2023-12-15T09:25:00Z</dcterms:created>
  <dcterms:modified xsi:type="dcterms:W3CDTF">2023-12-15T09:25:00Z</dcterms:modified>
</cp:coreProperties>
</file>