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Pr="006E36C7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4"/>
          <w:szCs w:val="24"/>
          <w:lang w:eastAsia="ru-RU"/>
        </w:rPr>
      </w:pPr>
    </w:p>
    <w:p w:rsidR="006E36C7" w:rsidRDefault="006E36C7" w:rsidP="006E36C7">
      <w:pPr>
        <w:tabs>
          <w:tab w:val="left" w:pos="4022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6E36C7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6E36C7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Pr="006E36C7">
        <w:rPr>
          <w:rFonts w:ascii="Segoe UI" w:hAnsi="Segoe UI" w:cs="Segoe UI"/>
          <w:b/>
          <w:sz w:val="28"/>
          <w:szCs w:val="28"/>
        </w:rPr>
        <w:t xml:space="preserve"> </w:t>
      </w:r>
      <w:bookmarkStart w:id="0" w:name="_GoBack"/>
      <w:r w:rsidRPr="006E36C7">
        <w:rPr>
          <w:rFonts w:ascii="Segoe UI" w:hAnsi="Segoe UI" w:cs="Segoe UI"/>
          <w:b/>
          <w:sz w:val="28"/>
          <w:szCs w:val="28"/>
        </w:rPr>
        <w:t xml:space="preserve">«Оформляем населенные пункты и </w:t>
      </w:r>
      <w:r w:rsidRPr="006E36C7">
        <w:rPr>
          <w:rFonts w:ascii="Segoe UI" w:hAnsi="Segoe UI" w:cs="Segoe UI"/>
          <w:b/>
          <w:sz w:val="28"/>
          <w:szCs w:val="28"/>
        </w:rPr>
        <w:t>территориальные зоны по-новому»</w:t>
      </w:r>
      <w:bookmarkEnd w:id="0"/>
    </w:p>
    <w:p w:rsidR="006E36C7" w:rsidRPr="006E36C7" w:rsidRDefault="006E36C7" w:rsidP="006E36C7">
      <w:pPr>
        <w:tabs>
          <w:tab w:val="left" w:pos="4022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6E36C7" w:rsidRDefault="006E36C7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Филиал</w:t>
      </w:r>
      <w:r w:rsidRPr="006E36C7">
        <w:rPr>
          <w:rFonts w:ascii="Segoe UI" w:hAnsi="Segoe UI" w:cs="Segoe UI"/>
          <w:sz w:val="24"/>
          <w:szCs w:val="24"/>
        </w:rPr>
        <w:t xml:space="preserve"> ППК «</w:t>
      </w:r>
      <w:proofErr w:type="spellStart"/>
      <w:r w:rsidRPr="006E36C7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6E36C7">
        <w:rPr>
          <w:rFonts w:ascii="Segoe UI" w:hAnsi="Segoe UI" w:cs="Segoe UI"/>
          <w:sz w:val="24"/>
          <w:szCs w:val="24"/>
        </w:rPr>
        <w:t>» по Республике Коми</w:t>
      </w:r>
      <w:r>
        <w:rPr>
          <w:rFonts w:ascii="Segoe UI" w:hAnsi="Segoe UI" w:cs="Segoe UI"/>
          <w:sz w:val="24"/>
          <w:szCs w:val="24"/>
        </w:rPr>
        <w:t xml:space="preserve"> проведёт </w:t>
      </w:r>
      <w:proofErr w:type="spellStart"/>
      <w:r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по теме: «Оформляем населенные пункты и территориальные зоны по-новому», который состоится 11.12.2023 в 10:00 (</w:t>
      </w:r>
      <w:proofErr w:type="spellStart"/>
      <w:proofErr w:type="gramStart"/>
      <w:r w:rsidRPr="006E36C7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6E36C7">
        <w:rPr>
          <w:rFonts w:ascii="Segoe UI" w:hAnsi="Segoe UI" w:cs="Segoe UI"/>
          <w:sz w:val="24"/>
          <w:szCs w:val="24"/>
        </w:rPr>
        <w:t xml:space="preserve">). Продолжительность </w:t>
      </w:r>
      <w:proofErr w:type="spellStart"/>
      <w:r w:rsidRPr="006E36C7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– 90 мин., стоимость участия – 2300 руб. с человека. Кадастровые инженеры все чащ</w:t>
      </w:r>
      <w:r>
        <w:rPr>
          <w:rFonts w:ascii="Segoe UI" w:hAnsi="Segoe UI" w:cs="Segoe UI"/>
          <w:sz w:val="24"/>
          <w:szCs w:val="24"/>
        </w:rPr>
        <w:t>е задаются различными вопросами о внесении</w:t>
      </w:r>
      <w:r w:rsidRPr="006E36C7">
        <w:rPr>
          <w:rFonts w:ascii="Segoe UI" w:hAnsi="Segoe UI" w:cs="Segoe UI"/>
          <w:sz w:val="24"/>
          <w:szCs w:val="24"/>
        </w:rPr>
        <w:t xml:space="preserve"> в ЕГРН сведений о границах населенных пунктов и территориальных зон. Например, удастся ли справиться с контрактом на подготовку графического описания местоположения их границ. Все дело в законодательных нововведениях. Их ценность – решение проблем, которые мешают пополнять реестр границ </w:t>
      </w:r>
      <w:proofErr w:type="gramStart"/>
      <w:r w:rsidRPr="006E36C7">
        <w:rPr>
          <w:rFonts w:ascii="Segoe UI" w:hAnsi="Segoe UI" w:cs="Segoe UI"/>
          <w:sz w:val="24"/>
          <w:szCs w:val="24"/>
        </w:rPr>
        <w:t>информацией про</w:t>
      </w:r>
      <w:proofErr w:type="gramEnd"/>
      <w:r w:rsidRPr="006E36C7">
        <w:rPr>
          <w:rFonts w:ascii="Segoe UI" w:hAnsi="Segoe UI" w:cs="Segoe UI"/>
          <w:sz w:val="24"/>
          <w:szCs w:val="24"/>
        </w:rPr>
        <w:t xml:space="preserve"> населенные пункты и </w:t>
      </w:r>
      <w:proofErr w:type="spellStart"/>
      <w:r w:rsidRPr="006E36C7">
        <w:rPr>
          <w:rFonts w:ascii="Segoe UI" w:hAnsi="Segoe UI" w:cs="Segoe UI"/>
          <w:sz w:val="24"/>
          <w:szCs w:val="24"/>
        </w:rPr>
        <w:t>терзоны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. Законодатель учел сразу несколько важных моментов. Это и раздел земельного участка под линейным объектом, и пересечение границ, и многое другое. </w:t>
      </w:r>
    </w:p>
    <w:p w:rsidR="006E36C7" w:rsidRDefault="006E36C7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6E36C7">
        <w:rPr>
          <w:rFonts w:ascii="Segoe UI" w:hAnsi="Segoe UI" w:cs="Segoe UI"/>
          <w:sz w:val="24"/>
          <w:szCs w:val="24"/>
        </w:rPr>
        <w:t xml:space="preserve">Как подготовить документы, чтобы внести в ЕГРН границы населенных пунктов и </w:t>
      </w:r>
      <w:proofErr w:type="spellStart"/>
      <w:r w:rsidRPr="006E36C7">
        <w:rPr>
          <w:rFonts w:ascii="Segoe UI" w:hAnsi="Segoe UI" w:cs="Segoe UI"/>
          <w:sz w:val="24"/>
          <w:szCs w:val="24"/>
        </w:rPr>
        <w:t>терзон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с первого раза? Какие ошибки кадастровых инженеров можно назвать типичными? Как изменить границы населенного пункта или территориальной зоны? Наряду с ответами на эти вопросы, на </w:t>
      </w:r>
      <w:proofErr w:type="spellStart"/>
      <w:r w:rsidRPr="006E36C7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будет дан полезный обзор закона от 4 августа 2023 года № 438-ФЗ об изменениях в Градостроительный кодекс. К примеру, уже не 75% земельного участка в границах населенного пункта или </w:t>
      </w:r>
      <w:proofErr w:type="spellStart"/>
      <w:r w:rsidRPr="006E36C7">
        <w:rPr>
          <w:rFonts w:ascii="Segoe UI" w:hAnsi="Segoe UI" w:cs="Segoe UI"/>
          <w:sz w:val="24"/>
          <w:szCs w:val="24"/>
        </w:rPr>
        <w:t>терзоны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имеют значение, а 50%. </w:t>
      </w:r>
    </w:p>
    <w:p w:rsidR="006E36C7" w:rsidRDefault="006E36C7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6E36C7">
        <w:rPr>
          <w:rFonts w:ascii="Segoe UI" w:hAnsi="Segoe UI" w:cs="Segoe UI"/>
          <w:sz w:val="24"/>
          <w:szCs w:val="24"/>
        </w:rPr>
        <w:t xml:space="preserve">Наш лектор – заместитель директора – главный технолог </w:t>
      </w:r>
      <w:proofErr w:type="spellStart"/>
      <w:r w:rsidRPr="006E36C7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по Республике Коми Наталья </w:t>
      </w:r>
      <w:proofErr w:type="spellStart"/>
      <w:r w:rsidRPr="006E36C7">
        <w:rPr>
          <w:rFonts w:ascii="Segoe UI" w:hAnsi="Segoe UI" w:cs="Segoe UI"/>
          <w:sz w:val="24"/>
          <w:szCs w:val="24"/>
        </w:rPr>
        <w:t>Стенина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. Дополнительно она представит рекомендации на тему подготовки документов. Для участия в </w:t>
      </w:r>
      <w:proofErr w:type="spellStart"/>
      <w:r w:rsidRPr="006E36C7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необходимо пройти авторизацию на сайте корпоративного университета ППК «</w:t>
      </w:r>
      <w:proofErr w:type="spellStart"/>
      <w:r w:rsidRPr="006E36C7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» по ссылке: </w:t>
      </w:r>
      <w:hyperlink r:id="rId7" w:history="1">
        <w:r w:rsidRPr="004026B6">
          <w:rPr>
            <w:rStyle w:val="a4"/>
            <w:rFonts w:ascii="Segoe UI" w:hAnsi="Segoe UI" w:cs="Segoe UI"/>
            <w:sz w:val="24"/>
            <w:szCs w:val="24"/>
          </w:rPr>
          <w:t>https://webinar.kadastr.ru/webinars/ready/detail/234</w:t>
        </w:r>
      </w:hyperlink>
      <w:r>
        <w:rPr>
          <w:rFonts w:ascii="Segoe UI" w:hAnsi="Segoe UI" w:cs="Segoe UI"/>
          <w:sz w:val="24"/>
          <w:szCs w:val="24"/>
        </w:rPr>
        <w:t>.</w:t>
      </w:r>
    </w:p>
    <w:p w:rsidR="006E36C7" w:rsidRDefault="006E36C7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Вопросы по заданной теме </w:t>
      </w:r>
      <w:r w:rsidRPr="006E36C7">
        <w:rPr>
          <w:rFonts w:ascii="Segoe UI" w:hAnsi="Segoe UI" w:cs="Segoe UI"/>
          <w:sz w:val="24"/>
          <w:szCs w:val="24"/>
        </w:rPr>
        <w:t xml:space="preserve">можно направить заранее, после оплаты участия в </w:t>
      </w:r>
      <w:proofErr w:type="spellStart"/>
      <w:r w:rsidRPr="006E36C7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, на адрес электронной почты: fgu1102@11.kadastr.ru. Согласно ст. 438 Гражданского кодекса Российской Федерации, договор на оказание услуги доступа к участию в </w:t>
      </w:r>
      <w:proofErr w:type="spellStart"/>
      <w:r w:rsidRPr="006E36C7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заключается </w:t>
      </w:r>
      <w:proofErr w:type="spellStart"/>
      <w:r w:rsidRPr="006E36C7">
        <w:rPr>
          <w:rFonts w:ascii="Segoe UI" w:hAnsi="Segoe UI" w:cs="Segoe UI"/>
          <w:sz w:val="24"/>
          <w:szCs w:val="24"/>
        </w:rPr>
        <w:t>электронно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. Текст договора оферты доступен по ссылке: https://webinar.kadastr.ru/webinars/ready/detail/234 (после нажатия «Принять участие»). Также предусмотрена возможность заключить договор в бумажном виде. Оплату необходимо производить на расчетный счет Филиала не позднее, чем за 1 календарный день до начала оказания услуги. При оплате </w:t>
      </w:r>
      <w:r w:rsidRPr="006E36C7">
        <w:rPr>
          <w:rFonts w:ascii="Segoe UI" w:hAnsi="Segoe UI" w:cs="Segoe UI"/>
          <w:sz w:val="24"/>
          <w:szCs w:val="24"/>
        </w:rPr>
        <w:lastRenderedPageBreak/>
        <w:t xml:space="preserve">непосредственно перед </w:t>
      </w:r>
      <w:proofErr w:type="spellStart"/>
      <w:r w:rsidRPr="006E36C7">
        <w:rPr>
          <w:rFonts w:ascii="Segoe UI" w:hAnsi="Segoe UI" w:cs="Segoe UI"/>
          <w:sz w:val="24"/>
          <w:szCs w:val="24"/>
        </w:rPr>
        <w:t>вебинаром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необходимо выслать на электронный адрес fgu1102@11.kadastr.ru скан-образ (фотографию) соответствующего платежного документа. </w:t>
      </w:r>
    </w:p>
    <w:p w:rsidR="00972FE2" w:rsidRPr="006E36C7" w:rsidRDefault="006E36C7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6E36C7">
        <w:rPr>
          <w:rFonts w:ascii="Segoe UI" w:hAnsi="Segoe UI" w:cs="Segoe UI"/>
          <w:sz w:val="24"/>
          <w:szCs w:val="24"/>
        </w:rPr>
        <w:t xml:space="preserve">Подробнее об организации </w:t>
      </w:r>
      <w:proofErr w:type="spellStart"/>
      <w:r w:rsidRPr="006E36C7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6E36C7">
        <w:rPr>
          <w:rFonts w:ascii="Segoe UI" w:hAnsi="Segoe UI" w:cs="Segoe UI"/>
          <w:sz w:val="24"/>
          <w:szCs w:val="24"/>
        </w:rPr>
        <w:t xml:space="preserve"> можно узнать, обратившись по электронному адресу fgu1102@11.kadastr.ru или по телефону: 8(8212)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E36C7">
        <w:rPr>
          <w:rFonts w:ascii="Segoe UI" w:hAnsi="Segoe UI" w:cs="Segoe UI"/>
          <w:sz w:val="24"/>
          <w:szCs w:val="24"/>
        </w:rPr>
        <w:t xml:space="preserve">40-95-20. </w:t>
      </w:r>
    </w:p>
    <w:p w:rsidR="00972FE2" w:rsidRPr="00972FE2" w:rsidRDefault="00972FE2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2F2C64"/>
    <w:rsid w:val="003025B5"/>
    <w:rsid w:val="00336115"/>
    <w:rsid w:val="003A48E2"/>
    <w:rsid w:val="003B710E"/>
    <w:rsid w:val="003C0934"/>
    <w:rsid w:val="003D2776"/>
    <w:rsid w:val="0044549E"/>
    <w:rsid w:val="00457AA5"/>
    <w:rsid w:val="00492820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6E36C7"/>
    <w:rsid w:val="007033C5"/>
    <w:rsid w:val="0070739F"/>
    <w:rsid w:val="0075686F"/>
    <w:rsid w:val="00765B3B"/>
    <w:rsid w:val="007A2D58"/>
    <w:rsid w:val="007B3395"/>
    <w:rsid w:val="007D3CCE"/>
    <w:rsid w:val="007E3552"/>
    <w:rsid w:val="008117A5"/>
    <w:rsid w:val="00813F52"/>
    <w:rsid w:val="00881A2A"/>
    <w:rsid w:val="008A11A1"/>
    <w:rsid w:val="008C50A7"/>
    <w:rsid w:val="00907F8A"/>
    <w:rsid w:val="00972FE2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BF12E4"/>
    <w:rsid w:val="00C36252"/>
    <w:rsid w:val="00C74391"/>
    <w:rsid w:val="00C80A96"/>
    <w:rsid w:val="00C90FDF"/>
    <w:rsid w:val="00CD70FE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inar.kadastr.ru/webinars/ready/detail/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60</cp:revision>
  <cp:lastPrinted>2023-12-01T09:15:00Z</cp:lastPrinted>
  <dcterms:created xsi:type="dcterms:W3CDTF">2022-01-21T12:00:00Z</dcterms:created>
  <dcterms:modified xsi:type="dcterms:W3CDTF">2023-12-01T09:18:00Z</dcterms:modified>
</cp:coreProperties>
</file>