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3025B5" w:rsidRPr="007A2D58" w:rsidRDefault="007A2D58" w:rsidP="007A2D58">
      <w:pPr>
        <w:spacing w:after="0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7A2D5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Анонс </w:t>
      </w:r>
      <w:proofErr w:type="spellStart"/>
      <w:r w:rsidRPr="007A2D58">
        <w:rPr>
          <w:rFonts w:ascii="Segoe UI" w:hAnsi="Segoe UI" w:cs="Segoe UI"/>
          <w:b/>
          <w:bCs/>
          <w:color w:val="000000" w:themeColor="text1"/>
          <w:sz w:val="28"/>
          <w:szCs w:val="28"/>
        </w:rPr>
        <w:t>вебинар</w:t>
      </w:r>
      <w:r w:rsidRPr="007A2D58">
        <w:rPr>
          <w:rFonts w:ascii="Segoe UI" w:hAnsi="Segoe UI" w:cs="Segoe UI"/>
          <w:b/>
          <w:bCs/>
          <w:color w:val="000000" w:themeColor="text1"/>
          <w:sz w:val="28"/>
          <w:szCs w:val="28"/>
        </w:rPr>
        <w:t>а</w:t>
      </w:r>
      <w:proofErr w:type="spellEnd"/>
      <w:r w:rsidRPr="007A2D5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на тему «Всё об объек</w:t>
      </w:r>
      <w:r w:rsidRPr="007A2D58">
        <w:rPr>
          <w:rFonts w:ascii="Segoe UI" w:hAnsi="Segoe UI" w:cs="Segoe UI"/>
          <w:b/>
          <w:bCs/>
          <w:color w:val="000000" w:themeColor="text1"/>
          <w:sz w:val="28"/>
          <w:szCs w:val="28"/>
        </w:rPr>
        <w:t>тах капитального строительства»</w:t>
      </w:r>
    </w:p>
    <w:p w:rsidR="007A2D58" w:rsidRPr="007A2D58" w:rsidRDefault="007A2D58" w:rsidP="007A2D58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3025B5" w:rsidRPr="003025B5" w:rsidRDefault="003025B5" w:rsidP="003025B5">
      <w:pPr>
        <w:pStyle w:val="a3"/>
        <w:spacing w:before="0" w:beforeAutospacing="0" w:after="0" w:afterAutospacing="0" w:line="276" w:lineRule="auto"/>
        <w:ind w:right="-284" w:firstLine="709"/>
        <w:jc w:val="both"/>
        <w:rPr>
          <w:rFonts w:ascii="Segoe UI" w:hAnsi="Segoe UI" w:cs="Segoe UI"/>
          <w:color w:val="000000" w:themeColor="text1"/>
        </w:rPr>
      </w:pPr>
      <w:r w:rsidRPr="003025B5">
        <w:rPr>
          <w:rFonts w:ascii="Segoe UI" w:hAnsi="Segoe UI" w:cs="Segoe UI"/>
          <w:bCs/>
          <w:color w:val="000000" w:themeColor="text1"/>
        </w:rPr>
        <w:t xml:space="preserve">30 ноября состоится </w:t>
      </w:r>
      <w:bookmarkStart w:id="0" w:name="_GoBack"/>
      <w:proofErr w:type="spellStart"/>
      <w:r w:rsidRPr="003025B5">
        <w:rPr>
          <w:rFonts w:ascii="Segoe UI" w:hAnsi="Segoe UI" w:cs="Segoe UI"/>
          <w:bCs/>
          <w:color w:val="000000" w:themeColor="text1"/>
        </w:rPr>
        <w:t>вебинар</w:t>
      </w:r>
      <w:proofErr w:type="spellEnd"/>
      <w:r w:rsidRPr="003025B5">
        <w:rPr>
          <w:rFonts w:ascii="Segoe UI" w:hAnsi="Segoe UI" w:cs="Segoe UI"/>
          <w:bCs/>
          <w:color w:val="000000" w:themeColor="text1"/>
        </w:rPr>
        <w:t xml:space="preserve"> на тему «Всё об объектах капитального строительства». </w:t>
      </w:r>
      <w:bookmarkEnd w:id="0"/>
      <w:r w:rsidRPr="003025B5">
        <w:rPr>
          <w:rFonts w:ascii="Segoe UI" w:hAnsi="Segoe UI" w:cs="Segoe UI"/>
          <w:bCs/>
          <w:color w:val="000000" w:themeColor="text1"/>
        </w:rPr>
        <w:t>На вопросы кадастровых инженеров и других профильных специалистов ответят сотрудники филиала ППК «</w:t>
      </w:r>
      <w:proofErr w:type="spellStart"/>
      <w:r w:rsidRPr="003025B5">
        <w:rPr>
          <w:rFonts w:ascii="Segoe UI" w:hAnsi="Segoe UI" w:cs="Segoe UI"/>
          <w:bCs/>
          <w:color w:val="000000" w:themeColor="text1"/>
        </w:rPr>
        <w:t>Роскадастр</w:t>
      </w:r>
      <w:proofErr w:type="spellEnd"/>
      <w:r w:rsidRPr="003025B5">
        <w:rPr>
          <w:rFonts w:ascii="Segoe UI" w:hAnsi="Segoe UI" w:cs="Segoe UI"/>
          <w:bCs/>
          <w:color w:val="000000" w:themeColor="text1"/>
        </w:rPr>
        <w:t>» по Новгородской области.</w:t>
      </w:r>
      <w:r w:rsidRPr="003025B5">
        <w:rPr>
          <w:rFonts w:ascii="Segoe UI" w:hAnsi="Segoe UI" w:cs="Segoe UI"/>
          <w:color w:val="000000" w:themeColor="text1"/>
        </w:rPr>
        <w:t xml:space="preserve">   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 оформлении своего объекта недвижимости правообладатель может столкнуться с огромным количеством проблем. И задача кадастрового инженера – быстро и эффективно решить существующую у заказчика проблему.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Казалось бы, в вопросах кадастрового учета объектов капитального строительства кадастровые инженеры ориентируются как рыба в воде. Тем не менее, принятые недавно законодательные изменения повлияли и на состав, и на требования к документам, которые подаются для кадастрового учета. А это значит, кадастровым инженерам следует узнать больше о правовом регулировании профессиональной сферы кадастра. Именно разбор конкретных изменений в отношении объектов капитального строительства станет центральным ядром выступления наших лекторов.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Как поставить, реконструировать и снять с государственного учета объект капитального строительства в соответствии с требованиями действующего законодательства?</w:t>
      </w:r>
      <w:r w:rsidRPr="003025B5">
        <w:rPr>
          <w:rFonts w:ascii="Segoe UI" w:hAnsi="Segoe UI" w:cs="Segoe UI"/>
          <w:sz w:val="24"/>
          <w:szCs w:val="24"/>
        </w:rPr>
        <w:t xml:space="preserve"> </w:t>
      </w: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будут рассмотрены федеральные законы, постановления Правительства РФ, ведомственные нормативные правовые акты, применяемые при осуществлении кадастровой деятельности.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highlight w:val="yellow"/>
          <w:shd w:val="clear" w:color="auto" w:fill="FFFFFF"/>
        </w:rPr>
      </w:pPr>
      <w:proofErr w:type="gramStart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ходе обучающего занятия ведущие специалисты филиала ППК «</w:t>
      </w:r>
      <w:proofErr w:type="spellStart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</w:t>
      </w:r>
      <w:proofErr w:type="spellEnd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по Новгородской области  расскажут слушателям: как признать жилой дом домом блокированной застройки и чем он отличается от многоквартирного,</w:t>
      </w:r>
      <w:r w:rsidRPr="003025B5">
        <w:rPr>
          <w:rFonts w:ascii="Segoe UI" w:hAnsi="Segoe UI" w:cs="Segoe UI"/>
          <w:sz w:val="24"/>
          <w:szCs w:val="24"/>
        </w:rPr>
        <w:t xml:space="preserve"> </w:t>
      </w: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дадут разъяснения об особенностях государственного кадастрового учета и (или) государственной регистрации прав на линейные объекты в связи с осуществлением в отношении них капитального ремонта, расскажут о скорректированной форме декларации об объекте недвижимости, а</w:t>
      </w:r>
      <w:proofErr w:type="gramEnd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также требованиям к ее подготовке и составу содержащихся в ней сведений.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Доклад ведущих специалистов филиала ППК «</w:t>
      </w:r>
      <w:proofErr w:type="spellStart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</w:t>
      </w:r>
      <w:proofErr w:type="spellEnd"/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по Новгородской области завершится онлайн-сессией вопросов и ответов, так что подготовьтесь, чтобы уточнить все важные для вас моменты.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Обращаем внимание, что заявки для участия в </w:t>
      </w:r>
      <w:proofErr w:type="spellStart"/>
      <w:r w:rsidRPr="003025B5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3025B5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направлять до 29 ноября 2023 года на адрес электронной почты filial@53.kadastr.ru. Вопросы по теме обучающего занятия принимаются на адрес электронной почты webinar@53.kadastr.ru. Начало </w:t>
      </w:r>
      <w:proofErr w:type="spellStart"/>
      <w:r w:rsidRPr="003025B5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3025B5">
        <w:rPr>
          <w:rFonts w:ascii="Segoe UI" w:hAnsi="Segoe UI" w:cs="Segoe UI"/>
          <w:color w:val="000000" w:themeColor="text1"/>
          <w:sz w:val="24"/>
          <w:szCs w:val="24"/>
        </w:rPr>
        <w:t xml:space="preserve"> в 11:00 (</w:t>
      </w:r>
      <w:proofErr w:type="gramStart"/>
      <w:r w:rsidRPr="003025B5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gramEnd"/>
      <w:r w:rsidRPr="003025B5">
        <w:rPr>
          <w:rFonts w:ascii="Segoe UI" w:hAnsi="Segoe UI" w:cs="Segoe UI"/>
          <w:color w:val="000000" w:themeColor="text1"/>
          <w:sz w:val="24"/>
          <w:szCs w:val="24"/>
        </w:rPr>
        <w:t>). Стоимость участия 1000 рублей.</w:t>
      </w:r>
    </w:p>
    <w:p w:rsidR="003025B5" w:rsidRPr="003025B5" w:rsidRDefault="003025B5" w:rsidP="003025B5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025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Присоединяйтесь – будет интересно!</w:t>
      </w:r>
    </w:p>
    <w:p w:rsidR="00813F52" w:rsidRDefault="003025B5" w:rsidP="003025B5">
      <w:pPr>
        <w:tabs>
          <w:tab w:val="left" w:pos="4022"/>
        </w:tabs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br/>
      </w: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025B5"/>
    <w:rsid w:val="00336115"/>
    <w:rsid w:val="003A48E2"/>
    <w:rsid w:val="003B710E"/>
    <w:rsid w:val="003C0934"/>
    <w:rsid w:val="003D2776"/>
    <w:rsid w:val="0044549E"/>
    <w:rsid w:val="00457AA5"/>
    <w:rsid w:val="00492820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A2D58"/>
    <w:rsid w:val="007B3395"/>
    <w:rsid w:val="007D3CCE"/>
    <w:rsid w:val="007E3552"/>
    <w:rsid w:val="008117A5"/>
    <w:rsid w:val="00813F52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58</cp:revision>
  <cp:lastPrinted>2023-11-23T11:21:00Z</cp:lastPrinted>
  <dcterms:created xsi:type="dcterms:W3CDTF">2022-01-21T12:00:00Z</dcterms:created>
  <dcterms:modified xsi:type="dcterms:W3CDTF">2023-11-23T11:21:00Z</dcterms:modified>
</cp:coreProperties>
</file>