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188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B1886">
        <w:rPr>
          <w:rFonts w:ascii="Times New Roman" w:hAnsi="Times New Roman" w:cs="Times New Roman"/>
          <w:b/>
          <w:bCs/>
          <w:sz w:val="28"/>
          <w:szCs w:val="28"/>
        </w:rPr>
        <w:t>Регулярные платежи на пользование недрами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Платежи за пользование природными ресурсами являются важнейшим элементом механизма природопользования.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Действующим законодательством сформирована правовая основа для установления платы за пользование недрами, лесами, водными объектами, землей и другими видами природных ресурсов.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b/>
          <w:bCs/>
          <w:sz w:val="28"/>
          <w:szCs w:val="28"/>
        </w:rPr>
        <w:t>Регулярные платежи на пользование недрами</w:t>
      </w:r>
      <w:r w:rsidRPr="00D623A7">
        <w:rPr>
          <w:rFonts w:ascii="Times New Roman" w:hAnsi="Times New Roman" w:cs="Times New Roman"/>
          <w:sz w:val="28"/>
          <w:szCs w:val="28"/>
        </w:rPr>
        <w:t> входят в систему обязательных неналоговых платежей при пользовании недрами в силу ст. 39 Закона РФ «О недрах».</w:t>
      </w:r>
    </w:p>
    <w:p w:rsid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Плательщиками регулярных платежей являются пользователи недр, имеющие лицензию на право пользования участком недр или заключившие соглашение о разделе продукции.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b/>
          <w:bCs/>
          <w:sz w:val="28"/>
          <w:szCs w:val="28"/>
        </w:rPr>
        <w:t>Регулярные платежи взимаются за предоставление пользователям недр исключительных прав: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на поиск и оценку месторождений полезных ископаемых, разведку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геологическое изучение и оценку пригодности участков недр для строительства и эксплуатации сооружений, не связанных с добычей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строительство и эксплуатацию подземных сооружений, не связанных с добычей полезных ископаемых, за исключением инженерных сооружений неглубокого залегания (до 5 метров), используемых по целевому назначению.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За некоторые виды действий в сфере недропользования регулярные платежи не взимаются: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пользование недрами для регионального геологического изучения;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пользование недрами для образования особо охраняемых геологических объектов, имеющих научное, культурное, эстетическое, санитарно-оздоровительное и иное значение;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разведку полезных ископаемых на месторождениях, введенных в промышленную эксплуатацию, в границах горного отвода, предоставленного пользователю недр для добычи этих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разведку полезного ископаемого в границах горного отвода, предоставленного пользователю недр для добычи этого полезного ископаемого;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 xml:space="preserve">– пользование недрами для 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 xml:space="preserve">– пользование недрами для 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ископаемых, осуществляемое по совмещенной лицензии при пользовании недрами для </w:t>
      </w:r>
      <w:r w:rsidRPr="00D623A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ископаемых, разведки и добычи таких полезных ископаемых.</w:t>
      </w:r>
    </w:p>
    <w:p w:rsidR="00512F05" w:rsidRDefault="00BB1886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C"/>
    <w:rsid w:val="00333A7C"/>
    <w:rsid w:val="008A0711"/>
    <w:rsid w:val="009236BC"/>
    <w:rsid w:val="00BB1886"/>
    <w:rsid w:val="00D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EB17"/>
  <w15:docId w15:val="{BD9E52DF-627A-4D0B-B3D1-01B00AA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3</cp:revision>
  <dcterms:created xsi:type="dcterms:W3CDTF">2023-08-15T12:44:00Z</dcterms:created>
  <dcterms:modified xsi:type="dcterms:W3CDTF">2023-08-15T13:43:00Z</dcterms:modified>
</cp:coreProperties>
</file>