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4870" w:h="758" w:hRule="exact" w:wrap="none" w:vAnchor="page" w:hAnchor="page" w:x="1017" w:y="9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60" w:right="6440"/>
      </w:pPr>
      <w:bookmarkStart w:id="0" w:name="bookmark0"/>
      <w:r>
        <w:rPr>
          <w:rStyle w:val="CharStyle5"/>
        </w:rPr>
        <w:t xml:space="preserve">ПАМЯТКА </w:t>
      </w:r>
      <w:r>
        <w:rPr>
          <w:rStyle w:val="CharStyle6"/>
        </w:rPr>
        <w:t xml:space="preserve">об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ответственности за нелегальную занятость</w:t>
      </w:r>
      <w:bookmarkEnd w:id="0"/>
    </w:p>
    <w:p>
      <w:pPr>
        <w:pStyle w:val="Style7"/>
        <w:framePr w:w="4666" w:h="9243" w:hRule="exact" w:wrap="none" w:vAnchor="page" w:hAnchor="page" w:x="1017" w:y="1867"/>
        <w:widowControl w:val="0"/>
        <w:keepNext w:val="0"/>
        <w:keepLines w:val="0"/>
        <w:shd w:val="clear" w:color="auto" w:fill="auto"/>
        <w:bidi w:val="0"/>
        <w:spacing w:before="0" w:after="119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Мышкин</w:t>
      </w:r>
    </w:p>
    <w:p>
      <w:pPr>
        <w:pStyle w:val="Style7"/>
        <w:framePr w:w="4666" w:h="9243" w:hRule="exact" w:wrap="none" w:vAnchor="page" w:hAnchor="page" w:x="1017" w:y="1867"/>
        <w:widowControl w:val="0"/>
        <w:keepNext w:val="0"/>
        <w:keepLines w:val="0"/>
        <w:shd w:val="clear" w:color="auto" w:fill="auto"/>
        <w:bidi w:val="0"/>
        <w:spacing w:before="0" w:after="18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заключении трудовых отношений гражданам следует помнить, что в соответствии со статьей 22 Трудового кодекса Российской Федераций (далее - ТК РФ) работодатель обязан соблюдать трудовое законодательство и иные нормативные правовые акты, содержащие нормы трудового права; предоставлять работникам работу, обусловленную трудовым договором.</w:t>
      </w:r>
    </w:p>
    <w:p>
      <w:pPr>
        <w:pStyle w:val="Style7"/>
        <w:framePr w:w="4666" w:h="9243" w:hRule="exact" w:wrap="none" w:vAnchor="page" w:hAnchor="page" w:x="1017" w:y="1867"/>
        <w:tabs>
          <w:tab w:leader="none" w:pos="4550" w:val="righ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 под трудовым договором понимается соглашение между работодателем и работником:,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</w:t>
        <w:tab/>
        <w:t>трудовым</w:t>
      </w:r>
    </w:p>
    <w:p>
      <w:pPr>
        <w:pStyle w:val="Style9"/>
        <w:framePr w:w="4666" w:h="9243" w:hRule="exact" w:wrap="none" w:vAnchor="page" w:hAnchor="page" w:x="1017" w:y="1867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(ст. 56 ТК РФ).</w:t>
      </w:r>
    </w:p>
    <w:p>
      <w:pPr>
        <w:pStyle w:val="Style9"/>
        <w:framePr w:w="4666" w:h="9243" w:hRule="exact" w:wrap="none" w:vAnchor="page" w:hAnchor="page" w:x="1017" w:y="18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Трудовой договор заключается в письменной форме, составляется в двух экземплярах, каждый из которых подписывается сторонами и вступает в силу со дня его подписания работником и работодателем, либо со дня фактического допущения работника к работе с ведома пли по поручению работодателя или его представителя.</w:t>
      </w:r>
    </w:p>
    <w:p>
      <w:pPr>
        <w:pStyle w:val="Style7"/>
        <w:framePr w:w="4718" w:h="7423" w:hRule="exact" w:wrap="none" w:vAnchor="page" w:hAnchor="page" w:x="6052" w:y="1859"/>
        <w:widowControl w:val="0"/>
        <w:keepNext w:val="0"/>
        <w:keepLines w:val="0"/>
        <w:shd w:val="clear" w:color="auto" w:fill="auto"/>
        <w:bidi w:val="0"/>
        <w:jc w:val="center"/>
        <w:spacing w:before="0" w:after="184" w:line="23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 подготовила прокурора Мышкннского района</w:t>
        <w:br/>
        <w:t>Н.М, Елисеева)</w:t>
      </w:r>
    </w:p>
    <w:p>
      <w:pPr>
        <w:pStyle w:val="Style7"/>
        <w:framePr w:w="4718" w:h="7423" w:hRule="exact" w:wrap="none" w:vAnchor="page" w:hAnchor="page" w:x="6052" w:y="1859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случае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работник вправе обратиться за защитой своих прав в </w:t>
      </w:r>
      <w:r>
        <w:rPr>
          <w:rStyle w:val="CharStyle11"/>
        </w:rPr>
        <w:t>Государственную инспекцию труда, органы прокуратуры, суд.</w:t>
      </w:r>
    </w:p>
    <w:p>
      <w:pPr>
        <w:pStyle w:val="Style7"/>
        <w:framePr w:w="4718" w:h="7423" w:hRule="exact" w:wrap="none" w:vAnchor="page" w:hAnchor="page" w:x="6052" w:y="1859"/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работодатель обязан не позднее трех рабочих дней со дня фактического допущения к работе, оформить трудовой договор в письменной форме (ч. 2 ст. 67 ТК РФ).</w:t>
      </w:r>
    </w:p>
    <w:p>
      <w:pPr>
        <w:pStyle w:val="Style9"/>
        <w:framePr w:w="4718" w:h="7423" w:hRule="exact" w:wrap="none" w:vAnchor="page" w:hAnchor="page" w:x="6052" w:y="1859"/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заключении трудового договора в установленном законом порядке работнику выплачивается заработная плата, из которой выплачиваются налоги, а также производятся отчисления в Пенсионный фонд Российской Федерации.</w:t>
      </w:r>
    </w:p>
    <w:p>
      <w:pPr>
        <w:pStyle w:val="Style9"/>
        <w:framePr w:w="4718" w:h="7423" w:hRule="exact" w:wrap="none" w:vAnchor="page" w:hAnchor="page" w:x="6052" w:y="1859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то же время фактическое начало 'трудовых отношений без их заключения н как следствие получение заработной плазы «в конвертах» влечет для работ пика невозможность заработать трудовую пенсию, отсутствие социальных гарантий, трудности при получении денежных выплат в полном объеме, в том числе при увольнении и др.</w:t>
      </w:r>
    </w:p>
    <w:p>
      <w:pPr>
        <w:pStyle w:val="Style7"/>
        <w:framePr w:w="4718" w:h="1211" w:hRule="exact" w:wrap="none" w:vAnchor="page" w:hAnchor="page" w:x="6052" w:y="9679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заключении же трудового договора условия.</w:t>
      </w:r>
    </w:p>
    <w:p>
      <w:pPr>
        <w:pStyle w:val="Style7"/>
        <w:framePr w:w="4718" w:h="1211" w:hRule="exact" w:wrap="none" w:vAnchor="page" w:hAnchor="page" w:x="6052" w:y="9679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 размер заработной платы будут прописаны в нем, либо в коллективных договорах.</w:t>
      </w:r>
    </w:p>
    <w:p>
      <w:pPr>
        <w:pStyle w:val="Style7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jc w:val="left"/>
        <w:spacing w:before="0" w:after="170" w:line="220" w:lineRule="exact"/>
        <w:ind w:left="3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17.02.2021</w:t>
      </w:r>
    </w:p>
    <w:p>
      <w:pPr>
        <w:pStyle w:val="Style7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184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При: заключении трудового договора изменить его условия в сторону, ухудшающую положение работника, а также расторгнуть без получения согласия невозможно.</w:t>
      </w:r>
    </w:p>
    <w:p>
      <w:pPr>
        <w:pStyle w:val="Style7"/>
        <w:framePr w:w="4805" w:h="8567" w:hRule="exact" w:wrap="none" w:vAnchor="page" w:hAnchor="page" w:x="11083" w:y="1906"/>
        <w:tabs>
          <w:tab w:leader="none" w:pos="1603" w:val="left"/>
          <w:tab w:leader="none" w:pos="3398" w:val="left"/>
          <w:tab w:leader="none" w:pos="4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оформлении трудовых отношений в соответствии с требованиями трудового законодательства ежегодно оформляется график</w:t>
        <w:tab/>
        <w:t>отпусков</w:t>
        <w:tab/>
        <w:t>и</w:t>
        <w:tab/>
        <w:t>не</w:t>
      </w:r>
    </w:p>
    <w:p>
      <w:pPr>
        <w:pStyle w:val="Style9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отпустить работника в положенный ему срок, работодатель не имеет права. В установленном порядке период отпуска оплачивается. Работа в выходные и праздничные дни оплачивается в повышенном размере.</w:t>
      </w:r>
    </w:p>
    <w:p>
      <w:pPr>
        <w:pStyle w:val="Style9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Работодатель обязан следить за условиями работы и обеспечивать безопасность груша работников. Лечение травмы полученной ввиду' нарушения правил охраны труда работодателем, оплачивается последним в полном объеме. Также для работника предусмотрена возможность возмещения морального вреда.</w:t>
      </w:r>
    </w:p>
    <w:p>
      <w:pPr>
        <w:pStyle w:val="Style9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ш выплату заработной платы «в конвертах» предусмотрена законодательством, как для работодателя, так и дли работника</w:t>
      </w:r>
    </w:p>
    <w:p>
      <w:pPr>
        <w:pStyle w:val="Style9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Административная ответственность для</w:t>
      </w:r>
    </w:p>
    <w:p>
      <w:pPr>
        <w:pStyle w:val="Style9"/>
        <w:framePr w:w="4805" w:h="8567" w:hRule="exact" w:wrap="none" w:vAnchor="page" w:hAnchor="page" w:x="11083" w:y="1906"/>
        <w:tabs>
          <w:tab w:leader="none" w:pos="4661" w:val="righ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работодателя определена ст.ст.122.</w:t>
        <w:tab/>
        <w:t>123</w:t>
      </w:r>
    </w:p>
    <w:p>
      <w:pPr>
        <w:pStyle w:val="Style9"/>
        <w:framePr w:w="4805" w:h="8567" w:hRule="exact" w:wrap="none" w:vAnchor="page" w:hAnchor="page" w:x="11083" w:y="1906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Налогового кодекса Российской Федерации. При этом штраф исчисляется в зависимости от суммы неуплаченного организацией или предпринимателем налога н составляет 20% от этой суммы.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Заголовок №1 + 13 pt"/>
    <w:basedOn w:val="CharStyle4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6">
    <w:name w:val="Заголовок №1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Основной текст (3) + Курсив"/>
    <w:basedOn w:val="CharStyle8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226" w:lineRule="exact"/>
      <w:ind w:firstLine="6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after="180" w:line="22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