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4A" w:rsidRPr="001C5A4A" w:rsidRDefault="001C5A4A" w:rsidP="001C5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A4A">
        <w:rPr>
          <w:rFonts w:ascii="Times New Roman" w:hAnsi="Times New Roman" w:cs="Times New Roman"/>
          <w:b/>
          <w:sz w:val="28"/>
          <w:szCs w:val="28"/>
        </w:rPr>
        <w:t>Государственная регистрация прав и кадастровый учет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A4A">
        <w:rPr>
          <w:rFonts w:ascii="Times New Roman" w:hAnsi="Times New Roman" w:cs="Times New Roman"/>
          <w:b/>
          <w:sz w:val="28"/>
          <w:szCs w:val="28"/>
        </w:rPr>
        <w:t>почтовым отправлением</w:t>
      </w:r>
    </w:p>
    <w:p w:rsidR="001C5A4A" w:rsidRDefault="001C5A4A" w:rsidP="001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4A" w:rsidRDefault="001C5A4A" w:rsidP="001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5A4A" w:rsidRDefault="001C5A4A" w:rsidP="001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4A">
        <w:rPr>
          <w:rFonts w:ascii="Times New Roman" w:hAnsi="Times New Roman" w:cs="Times New Roman"/>
          <w:sz w:val="28"/>
          <w:szCs w:val="28"/>
        </w:rPr>
        <w:t>Управление Росреестра по Ярославской области напоминает о возможности представления заявления о государственном кадастровом учете и (или) государственной регистрации прав и прилагаемых к нему документов на бумажном носителе посредством почтового отправления с объявленной ценностью при его пересылке, описью вложения и уведомлением о вручении.</w:t>
      </w:r>
    </w:p>
    <w:p w:rsidR="001C5A4A" w:rsidRDefault="001C5A4A" w:rsidP="001C5A4A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C5A4A">
        <w:rPr>
          <w:rFonts w:ascii="Times New Roman" w:hAnsi="Times New Roman" w:cs="Times New Roman"/>
          <w:sz w:val="28"/>
          <w:szCs w:val="28"/>
        </w:rPr>
        <w:t>В случае представления заявления о государственно</w:t>
      </w:r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>м кадастровом учете и (или) государственной регистрации прав и прилагаемых к нему документов посредством почтового отправления нужно учитывать следующее:</w:t>
      </w:r>
    </w:p>
    <w:p w:rsidR="001C5A4A" w:rsidRDefault="001C5A4A" w:rsidP="001C5A4A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>- 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1C5A4A" w:rsidRDefault="001C5A4A" w:rsidP="001C5A4A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>- сделка с объектом недвижимости должна быть нотариально удостоверена;</w:t>
      </w:r>
    </w:p>
    <w:p w:rsidR="001C5A4A" w:rsidRDefault="001C5A4A" w:rsidP="001C5A4A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>- 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права и обременение объекта недвижимости, совершена представителем, действующим на основании доверенности;</w:t>
      </w:r>
    </w:p>
    <w:p w:rsidR="001C5A4A" w:rsidRDefault="001C5A4A" w:rsidP="001C5A4A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 xml:space="preserve">- 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</w:t>
      </w:r>
    </w:p>
    <w:p w:rsidR="001C5A4A" w:rsidRDefault="001C5A4A" w:rsidP="001C5A4A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>- представителя юридического лица (если правообладателем, стороной или сторонами сделки являются юридические лица).</w:t>
      </w:r>
    </w:p>
    <w:p w:rsidR="00342EC2" w:rsidRPr="001C5A4A" w:rsidRDefault="001C5A4A" w:rsidP="001C5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 xml:space="preserve">Заявитель может оперативно отслеживать статус рассмотрения своего заявления с помощью электронного сервиса «Проверка состояния запроса </w:t>
      </w:r>
      <w:proofErr w:type="spellStart"/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>online</w:t>
      </w:r>
      <w:proofErr w:type="spellEnd"/>
      <w:r w:rsidRPr="001C5A4A">
        <w:rPr>
          <w:rStyle w:val="textexposedshow"/>
          <w:rFonts w:ascii="Times New Roman" w:hAnsi="Times New Roman" w:cs="Times New Roman"/>
          <w:sz w:val="28"/>
          <w:szCs w:val="28"/>
        </w:rPr>
        <w:t>» на портале Росреестра независимо от того, каким способом были подали документы.</w:t>
      </w:r>
    </w:p>
    <w:sectPr w:rsidR="00342EC2" w:rsidRPr="001C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C4"/>
    <w:rsid w:val="001C5A4A"/>
    <w:rsid w:val="00342EC2"/>
    <w:rsid w:val="00D4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D1C3-B9F6-4615-971F-31693110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C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2</cp:revision>
  <dcterms:created xsi:type="dcterms:W3CDTF">2020-04-22T12:06:00Z</dcterms:created>
  <dcterms:modified xsi:type="dcterms:W3CDTF">2020-04-22T12:09:00Z</dcterms:modified>
</cp:coreProperties>
</file>