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021" w:rsidRDefault="00B62AD9" w:rsidP="00B62AD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62AD9">
        <w:rPr>
          <w:rFonts w:ascii="Times New Roman" w:hAnsi="Times New Roman" w:cs="Times New Roman"/>
          <w:b/>
          <w:sz w:val="28"/>
          <w:szCs w:val="28"/>
        </w:rPr>
        <w:t>ействие закона о запрете размещения хостелов в квартирах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разъяснила Ярославская Кадастровая палата</w:t>
      </w:r>
    </w:p>
    <w:p w:rsidR="00B62AD9" w:rsidRDefault="00B62AD9" w:rsidP="00B62A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1 октября в России в жилом фонде нельзя будет размещать хостелы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октября вступает в силу закон №59-ФЗ от 15.04.2019, который вносит изменения в Жилищный кодекс РФ, де факто запрещающие размещение гостиниц в жилых домах. Поправки направлены на обеспечение прав жильцов многоквартирных домов и борьбу с «проблемными» хостелами. Эксперты </w:t>
      </w:r>
      <w:r>
        <w:rPr>
          <w:rFonts w:ascii="Times New Roman" w:hAnsi="Times New Roman" w:cs="Times New Roman"/>
          <w:b/>
          <w:sz w:val="28"/>
          <w:szCs w:val="28"/>
        </w:rPr>
        <w:t>Ярославской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разъяснили действие нового закона и рассказали, как проверить назначение помещения.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услуг. Проблемными часто становились хостелы в многоквартирных домах, в которых не соблюдались требования по ограничению шума, чистоте и т.п. Жильцам других квартир, недовольных таким соседством, приходилось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квартиры могли использоваться для размещения хостелов и мини гостиниц, поскольку отсутствовал законодательный запрет на оказание гостиничных услуг в жилых помещениях многоквартирных домов, отмечает заместитель директора кадастровой палаты по Ярославской области Владимир Фомин.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закон не запрещает хостелы как вид гостиниц вообще. Он ограничивает их расположение: теперь они могут находиться только в помещениях нежилого назначения. С 1 октября хостелы должны иметь отдельный вход и быть оборудованы звукоизоляцией, сигнализацией, сейфами, соответствовать требованиям пожарной безопасности. Хостелы должны размещаться на первых этажах. Расположение выше допустимо, если под ними только аналогичные нежилые помещения.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«Если, вы считаете,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вашем многоквартирном доме размещен хостел, то не спешите с обращениями в надзорные органы. Для начала следует уточнить, действительно ли есть нарушения при организации такой гостиницы. Закажите выписку об основных характеристиках этого объекта из единого реестра недвижимости в МФЦ «Мои документы»</w:t>
      </w:r>
      <w:r>
        <w:rPr>
          <w:rFonts w:ascii="Times New Roman" w:hAnsi="Times New Roman" w:cs="Times New Roman"/>
          <w:sz w:val="28"/>
          <w:szCs w:val="28"/>
        </w:rPr>
        <w:t xml:space="preserve">, – говорит </w:t>
      </w:r>
      <w:r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по Ярославской области Владимир Фомин.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хостел продолжил работу после 1 октября, занимаемое им помещение должно быть переведено из жилого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нежилой. Перевести квартиру в нежилое помещение для последующего размещения хостела возможно при соблюдении необходимых требований: помещение должно находиться на первом этаже (или выше, но при условии, что под ним все помещения – нежилые); иметь отдельный вход или возможность его сделать, а в помещении никто фактически не должен проживать.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этом году правила перевода в нежилой фонд существенно ужесточились. Согласно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подъезде.</w:t>
      </w:r>
    </w:p>
    <w:p w:rsidR="00B62AD9" w:rsidRDefault="00B62AD9" w:rsidP="00B62AD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не имеет обратного действия, но наделяет жильцов правом решать, будет ли открыто очередное коммерческое помещение в их доме. </w:t>
      </w:r>
    </w:p>
    <w:p w:rsidR="00B62AD9" w:rsidRPr="00B62AD9" w:rsidRDefault="00B62AD9" w:rsidP="00B62AD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«Закон призван защищать права добросовестных приобретателей собственности,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которые покупали квартиры, соседствующие с исключительно жилыми помещениями, но через некоторое время рискуют получить в соседство офис</w:t>
      </w:r>
      <w:r>
        <w:rPr>
          <w:rFonts w:ascii="Times New Roman" w:hAnsi="Times New Roman" w:cs="Times New Roman"/>
          <w:sz w:val="28"/>
          <w:szCs w:val="28"/>
        </w:rPr>
        <w:t xml:space="preserve">», – </w:t>
      </w:r>
      <w:r>
        <w:rPr>
          <w:rFonts w:ascii="Times New Roman" w:hAnsi="Times New Roman" w:cs="Times New Roman"/>
          <w:b/>
          <w:sz w:val="28"/>
          <w:szCs w:val="28"/>
        </w:rPr>
        <w:t>отмечает Владимир Фомин.</w:t>
      </w:r>
    </w:p>
    <w:p w:rsidR="00B62AD9" w:rsidRDefault="00B62AD9" w:rsidP="00B62A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отметим, что запрет на размещение хостелов в жилых домах не подразумевает ликвидации права собственника квартиры или домика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сдать его в 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Заключив с жильцом договор найма, правообладатель может сдать жилое помещение на любой срок.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марте Всероссийский центр изучения общественного мнения (ВЦИОМ)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опубликовал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данные исследования о том, как россияне оценивают законопроект о запрете размещения хостелов на жилых этажах многоквартирных домов. Как показали опросы, большинство россиян (70%) уверены, что хостелы в многоквартирных домах создают неудобства для других жителей.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столичного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2013 по 2016 год в Москве отмечался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значительный рост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поступающих обращений граждан по вопросу размещения хостелов в жилых домах. Основным предметом жалоб являлось отсутствие отдельного входа в хостел и, как следствие, беспокойство жителей дома из-за постоянной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проживающих и многочисленных нарушений общественного порядка.</w:t>
      </w:r>
    </w:p>
    <w:p w:rsidR="00E27021" w:rsidRDefault="00E27021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03C" w:rsidRDefault="0054403C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403C" w:rsidRDefault="00B62AD9" w:rsidP="0054403C">
      <w:pPr>
        <w:pStyle w:val="a7"/>
        <w:jc w:val="both"/>
        <w:rPr>
          <w:color w:val="000000"/>
          <w:sz w:val="28"/>
          <w:szCs w:val="28"/>
        </w:rPr>
      </w:pPr>
      <w:hyperlink r:id="rId8" w:history="1">
        <w:r w:rsidR="0054403C">
          <w:rPr>
            <w:rStyle w:val="a5"/>
            <w:sz w:val="28"/>
            <w:szCs w:val="28"/>
          </w:rPr>
          <w:t>Федеральная кадастровая палата</w:t>
        </w:r>
      </w:hyperlink>
      <w:r w:rsidR="0054403C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9" w:history="1">
        <w:r w:rsidR="0054403C">
          <w:rPr>
            <w:rStyle w:val="a5"/>
            <w:sz w:val="28"/>
            <w:szCs w:val="28"/>
          </w:rPr>
          <w:t>сервис по выдаче сведений из ЕГРН</w:t>
        </w:r>
      </w:hyperlink>
      <w:r w:rsidR="0054403C">
        <w:rPr>
          <w:color w:val="000000"/>
          <w:sz w:val="28"/>
          <w:szCs w:val="28"/>
        </w:rPr>
        <w:t xml:space="preserve">, который позволяет получить выписку за несколько минут. </w:t>
      </w:r>
    </w:p>
    <w:p w:rsidR="0054403C" w:rsidRDefault="0054403C" w:rsidP="0054403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54403C" w:rsidRDefault="0054403C" w:rsidP="005440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. </w:t>
      </w:r>
    </w:p>
    <w:p w:rsidR="0054403C" w:rsidRDefault="0054403C" w:rsidP="0054403C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54403C" w:rsidRDefault="0054403C" w:rsidP="0054403C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54403C" w:rsidRDefault="00B62AD9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10" w:history="1">
        <w:r w:rsidR="0054403C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54403C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35FE"/>
    <w:rsid w:val="00052C0C"/>
    <w:rsid w:val="000C49B2"/>
    <w:rsid w:val="00136AC6"/>
    <w:rsid w:val="0016474B"/>
    <w:rsid w:val="00192F71"/>
    <w:rsid w:val="001F515E"/>
    <w:rsid w:val="001F6FCF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A6E0B"/>
    <w:rsid w:val="003D275B"/>
    <w:rsid w:val="00411585"/>
    <w:rsid w:val="00430979"/>
    <w:rsid w:val="00443C77"/>
    <w:rsid w:val="00471C24"/>
    <w:rsid w:val="004D549C"/>
    <w:rsid w:val="004E456B"/>
    <w:rsid w:val="0054403C"/>
    <w:rsid w:val="005633FE"/>
    <w:rsid w:val="00567245"/>
    <w:rsid w:val="005D7C23"/>
    <w:rsid w:val="00607EE8"/>
    <w:rsid w:val="00641686"/>
    <w:rsid w:val="006439BA"/>
    <w:rsid w:val="00680FE4"/>
    <w:rsid w:val="007138BE"/>
    <w:rsid w:val="007670CD"/>
    <w:rsid w:val="007671CE"/>
    <w:rsid w:val="00807867"/>
    <w:rsid w:val="00867F57"/>
    <w:rsid w:val="008D5064"/>
    <w:rsid w:val="008E109D"/>
    <w:rsid w:val="00904919"/>
    <w:rsid w:val="00904AEC"/>
    <w:rsid w:val="00957EB9"/>
    <w:rsid w:val="009D28E2"/>
    <w:rsid w:val="00A77714"/>
    <w:rsid w:val="00AF0590"/>
    <w:rsid w:val="00AF4538"/>
    <w:rsid w:val="00B34ECE"/>
    <w:rsid w:val="00B62AD9"/>
    <w:rsid w:val="00BB4C3D"/>
    <w:rsid w:val="00BF2842"/>
    <w:rsid w:val="00C51005"/>
    <w:rsid w:val="00C613BF"/>
    <w:rsid w:val="00CA7470"/>
    <w:rsid w:val="00CD2DA2"/>
    <w:rsid w:val="00CD6EFC"/>
    <w:rsid w:val="00DA66D0"/>
    <w:rsid w:val="00DD3651"/>
    <w:rsid w:val="00E27021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7.rospotrebnadzor.ru/index.php/napravlenie/sannadzor/6010-o-kontrole-za-razmeshcheniem-i-deyatelnostyu-khostelov-v-2017-go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ciom.ru/index.php?id=236&amp;uid=959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76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Малахова Александра Кирилловна</cp:lastModifiedBy>
  <cp:revision>14</cp:revision>
  <dcterms:created xsi:type="dcterms:W3CDTF">2019-09-16T11:20:00Z</dcterms:created>
  <dcterms:modified xsi:type="dcterms:W3CDTF">2019-09-30T11:33:00Z</dcterms:modified>
</cp:coreProperties>
</file>