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28" w:rsidRPr="00715B28" w:rsidRDefault="00715B28" w:rsidP="00715B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15B28">
        <w:rPr>
          <w:rFonts w:ascii="Times New Roman" w:hAnsi="Times New Roman" w:cs="Times New Roman"/>
          <w:b/>
          <w:bCs/>
          <w:sz w:val="28"/>
          <w:szCs w:val="28"/>
        </w:rPr>
        <w:t>Внесены изменения в закон о специальной оценке условий труда</w:t>
      </w:r>
    </w:p>
    <w:bookmarkEnd w:id="0"/>
    <w:p w:rsidR="00715B28" w:rsidRPr="00715B28" w:rsidRDefault="00715B28" w:rsidP="00715B28">
      <w:pPr>
        <w:jc w:val="both"/>
        <w:rPr>
          <w:rFonts w:ascii="Times New Roman" w:hAnsi="Times New Roman" w:cs="Times New Roman"/>
          <w:sz w:val="28"/>
          <w:szCs w:val="28"/>
        </w:rPr>
      </w:pPr>
      <w:r w:rsidRPr="00715B2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15B28">
        <w:rPr>
          <w:rFonts w:ascii="Times New Roman" w:hAnsi="Times New Roman" w:cs="Times New Roman"/>
          <w:sz w:val="28"/>
          <w:szCs w:val="28"/>
        </w:rPr>
        <w:t>Изменения, внесенные Федеральным законом от 24.07.2023 № 381-ФЗ в Федеральный закон «О специальной оценке условий труда», основаны на Постановление Конституционного Суда РФ от 04.10.2022 № 40-П «По делу о проверке конституционности пункта 17 части 1 статьи 30 Федерального закона «О страховых пенсиях» и статей 12 и 13 Федерального закона «О специальной оценке условий труда» в связи с жалобой гражданки И.В. Глущенко</w:t>
      </w:r>
      <w:proofErr w:type="gramEnd"/>
      <w:r w:rsidRPr="00715B28">
        <w:rPr>
          <w:rFonts w:ascii="Times New Roman" w:hAnsi="Times New Roman" w:cs="Times New Roman"/>
          <w:sz w:val="28"/>
          <w:szCs w:val="28"/>
        </w:rPr>
        <w:t>» и направлены на уточнение порядка проведения специальной оценки условий труда.</w:t>
      </w:r>
    </w:p>
    <w:p w:rsidR="00715B28" w:rsidRPr="00715B28" w:rsidRDefault="00715B28" w:rsidP="00715B28">
      <w:pPr>
        <w:jc w:val="both"/>
        <w:rPr>
          <w:rFonts w:ascii="Times New Roman" w:hAnsi="Times New Roman" w:cs="Times New Roman"/>
          <w:sz w:val="28"/>
          <w:szCs w:val="28"/>
        </w:rPr>
      </w:pPr>
      <w:r w:rsidRPr="00715B28">
        <w:rPr>
          <w:rFonts w:ascii="Times New Roman" w:hAnsi="Times New Roman" w:cs="Times New Roman"/>
          <w:sz w:val="28"/>
          <w:szCs w:val="28"/>
        </w:rPr>
        <w:t>Федеральный закон предусматривает, что при проведении специальной оценки условий труда на рабочих местах в организациях, осуществляющих отдельные виды деятельности, помимо исследования (испытания) и измерения вредных и (или) опасных факторов производственной среды и трудового процесса, учёт особенностей (специфики) осуществления отдельных видов трудовой деятельности.</w:t>
      </w:r>
    </w:p>
    <w:p w:rsidR="00715B28" w:rsidRDefault="00715B28" w:rsidP="00715B28">
      <w:pPr>
        <w:jc w:val="both"/>
        <w:rPr>
          <w:rFonts w:ascii="Times New Roman" w:hAnsi="Times New Roman" w:cs="Times New Roman"/>
          <w:sz w:val="28"/>
          <w:szCs w:val="28"/>
        </w:rPr>
      </w:pPr>
      <w:r w:rsidRPr="00715B28">
        <w:rPr>
          <w:rFonts w:ascii="Times New Roman" w:hAnsi="Times New Roman" w:cs="Times New Roman"/>
          <w:sz w:val="28"/>
          <w:szCs w:val="28"/>
        </w:rPr>
        <w:t>Кроме того, расширяются возможности использования цифровых технологий при проведении специальной оценки условий труда. В частности, допускается оформление и передача в электронной форме отчёта о проведении такой оценки.</w:t>
      </w:r>
    </w:p>
    <w:p w:rsidR="00715B28" w:rsidRPr="00715B28" w:rsidRDefault="00715B28" w:rsidP="00715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 района     О.С.Обухова</w:t>
      </w:r>
    </w:p>
    <w:p w:rsidR="00355743" w:rsidRPr="00715B28" w:rsidRDefault="00355743" w:rsidP="00715B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5743" w:rsidRPr="00715B28" w:rsidSect="00A8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708AA"/>
    <w:rsid w:val="00236E3E"/>
    <w:rsid w:val="00355743"/>
    <w:rsid w:val="006708AA"/>
    <w:rsid w:val="00715B28"/>
    <w:rsid w:val="00A8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3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2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9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5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2023-10-22T13:03:00Z</cp:lastPrinted>
  <dcterms:created xsi:type="dcterms:W3CDTF">2023-10-04T07:20:00Z</dcterms:created>
  <dcterms:modified xsi:type="dcterms:W3CDTF">2023-10-04T07:20:00Z</dcterms:modified>
</cp:coreProperties>
</file>