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0A6063" w:rsidRPr="002E5768" w:rsidRDefault="000A6063" w:rsidP="000A6063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2E5768">
        <w:rPr>
          <w:rFonts w:ascii="Segoe UI" w:hAnsi="Segoe UI" w:cs="Segoe UI"/>
          <w:b/>
          <w:sz w:val="28"/>
          <w:szCs w:val="28"/>
        </w:rPr>
        <w:t>Филиал ППК «</w:t>
      </w:r>
      <w:proofErr w:type="spellStart"/>
      <w:r w:rsidRPr="002E5768">
        <w:rPr>
          <w:rFonts w:ascii="Segoe UI" w:hAnsi="Segoe UI" w:cs="Segoe UI"/>
          <w:b/>
          <w:sz w:val="28"/>
          <w:szCs w:val="28"/>
        </w:rPr>
        <w:t>Роскадастр</w:t>
      </w:r>
      <w:proofErr w:type="spellEnd"/>
      <w:r w:rsidRPr="002E5768">
        <w:rPr>
          <w:rFonts w:ascii="Segoe UI" w:hAnsi="Segoe UI" w:cs="Segoe UI"/>
          <w:b/>
          <w:sz w:val="28"/>
          <w:szCs w:val="28"/>
        </w:rPr>
        <w:t xml:space="preserve">» по Нижегородской области приглашает на </w:t>
      </w:r>
      <w:proofErr w:type="spellStart"/>
      <w:r w:rsidRPr="002E5768">
        <w:rPr>
          <w:rFonts w:ascii="Segoe UI" w:hAnsi="Segoe UI" w:cs="Segoe UI"/>
          <w:b/>
          <w:sz w:val="28"/>
          <w:szCs w:val="28"/>
        </w:rPr>
        <w:t>вебинар</w:t>
      </w:r>
      <w:proofErr w:type="spellEnd"/>
      <w:r w:rsidRPr="002E5768">
        <w:rPr>
          <w:rFonts w:ascii="Segoe UI" w:hAnsi="Segoe UI" w:cs="Segoe UI"/>
          <w:b/>
          <w:sz w:val="28"/>
          <w:szCs w:val="28"/>
        </w:rPr>
        <w:t xml:space="preserve"> «Комплексные кадастровые работы»</w:t>
      </w:r>
    </w:p>
    <w:p w:rsidR="002E5768" w:rsidRDefault="000A6063" w:rsidP="000A6063">
      <w:pPr>
        <w:spacing w:after="0"/>
        <w:jc w:val="both"/>
        <w:rPr>
          <w:rFonts w:ascii="Segoe UI" w:hAnsi="Segoe UI" w:cs="Segoe UI"/>
          <w:lang w:val="en-US"/>
        </w:rPr>
      </w:pPr>
      <w:r w:rsidRPr="000A6063">
        <w:rPr>
          <w:rFonts w:ascii="Segoe UI" w:hAnsi="Segoe UI" w:cs="Segoe UI"/>
        </w:rPr>
        <w:t xml:space="preserve">     </w:t>
      </w:r>
    </w:p>
    <w:p w:rsidR="000A6063" w:rsidRPr="000A6063" w:rsidRDefault="002E5768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5768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="000A6063" w:rsidRPr="000A6063">
        <w:rPr>
          <w:rFonts w:ascii="Segoe UI" w:hAnsi="Segoe UI" w:cs="Segoe UI"/>
          <w:color w:val="000000" w:themeColor="text1"/>
          <w:sz w:val="24"/>
          <w:szCs w:val="24"/>
        </w:rPr>
        <w:t>29 марта в 10:00 (</w:t>
      </w:r>
      <w:proofErr w:type="spellStart"/>
      <w:proofErr w:type="gramStart"/>
      <w:r w:rsidR="000A6063" w:rsidRPr="000A6063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spellEnd"/>
      <w:proofErr w:type="gramEnd"/>
      <w:r w:rsidR="000A6063" w:rsidRPr="000A6063">
        <w:rPr>
          <w:rFonts w:ascii="Segoe UI" w:hAnsi="Segoe UI" w:cs="Segoe UI"/>
          <w:color w:val="000000" w:themeColor="text1"/>
          <w:sz w:val="24"/>
          <w:szCs w:val="24"/>
        </w:rPr>
        <w:t>) мы расскажем о практике проведения комплексных кадастровых работ.</w:t>
      </w:r>
    </w:p>
    <w:p w:rsidR="002E5768" w:rsidRPr="002E5768" w:rsidRDefault="002E5768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A6063" w:rsidRPr="000A6063" w:rsidRDefault="002E5768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5768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="000A6063"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Цель </w:t>
      </w:r>
      <w:proofErr w:type="spellStart"/>
      <w:r w:rsidR="000A6063" w:rsidRPr="000A6063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="000A6063"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– поделиться с органами местного самоуправления опытом организации ККР. Ценной практикой обладает лишь незначительное число ОМС. Но, согласно госпрограмме «Национальная система пространственных данных», комплексные кадастровые работы планируется вести в большом масштабе.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Важно понимать, как подготовить территории к проведению ККР. Именно этот вопрос станет центральной темой </w:t>
      </w:r>
      <w:proofErr w:type="spellStart"/>
      <w:r w:rsidRPr="000A6063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0A6063">
        <w:rPr>
          <w:rFonts w:ascii="Segoe UI" w:hAnsi="Segoe UI" w:cs="Segoe UI"/>
          <w:color w:val="000000" w:themeColor="text1"/>
          <w:sz w:val="24"/>
          <w:szCs w:val="24"/>
        </w:rPr>
        <w:t>. В частности, вы узнаете, какой объем документов нужно собрать заранее, чтобы соблюсти сроки.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Другой аспект проведения ККР – сведения, которыми должны обладать специалисты ОМС.</w:t>
      </w:r>
    </w:p>
    <w:p w:rsidR="002E5768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Дополнительно проясним случай, когда заказчиком комплексных кадастровых работ выступают региональные власти.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Но главное – вы увидите, что </w:t>
      </w:r>
      <w:proofErr w:type="gramStart"/>
      <w:r w:rsidRPr="000A6063">
        <w:rPr>
          <w:rFonts w:ascii="Segoe UI" w:hAnsi="Segoe UI" w:cs="Segoe UI"/>
          <w:color w:val="000000" w:themeColor="text1"/>
          <w:sz w:val="24"/>
          <w:szCs w:val="24"/>
        </w:rPr>
        <w:t>из себя представляет</w:t>
      </w:r>
      <w:proofErr w:type="gramEnd"/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сама процедура комплексных кадастровых работ на практике. Мы сообщим о связи всех программ, которые уточняют требуемую информацию (это и налоговая мобилизация, и адресная реформа, и реализация федерального закона № 518 от 30 декабря 2020).</w:t>
      </w:r>
    </w:p>
    <w:p w:rsidR="002E5768" w:rsidRDefault="002E5768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Наши лекторы: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– начальник отдела правового обеспечения Управления </w:t>
      </w:r>
      <w:proofErr w:type="spellStart"/>
      <w:r w:rsidRPr="000A6063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по Нижегородской области Татьяна Горелова;</w:t>
      </w:r>
    </w:p>
    <w:p w:rsidR="000A6063" w:rsidRPr="000A6063" w:rsidRDefault="000A6063" w:rsidP="000A6063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– заместитель директора филиала ППК «</w:t>
      </w:r>
      <w:proofErr w:type="spellStart"/>
      <w:r w:rsidRPr="000A6063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Pr="000A6063">
        <w:rPr>
          <w:rFonts w:ascii="Segoe UI" w:hAnsi="Segoe UI" w:cs="Segoe UI"/>
          <w:color w:val="000000" w:themeColor="text1"/>
          <w:sz w:val="24"/>
          <w:szCs w:val="24"/>
        </w:rPr>
        <w:t>» Екатерина Голованова;</w:t>
      </w:r>
    </w:p>
    <w:p w:rsidR="000A6063" w:rsidRPr="000A6063" w:rsidRDefault="000A6063" w:rsidP="000A6063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– заместитель начальника отдела обработки документов и обеспечения учетных действий № 3 Наталья Павлова;</w:t>
      </w:r>
    </w:p>
    <w:p w:rsidR="000A6063" w:rsidRPr="000A6063" w:rsidRDefault="000A6063" w:rsidP="000A6063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– начальник отдела обработки документов и обеспечения учетных действий № 1 Светлана Морозова.</w:t>
      </w:r>
    </w:p>
    <w:p w:rsidR="002E5768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Они расскажут о </w:t>
      </w:r>
      <w:proofErr w:type="spellStart"/>
      <w:r w:rsidRPr="000A6063">
        <w:rPr>
          <w:rFonts w:ascii="Segoe UI" w:hAnsi="Segoe UI" w:cs="Segoe UI"/>
          <w:color w:val="000000" w:themeColor="text1"/>
          <w:sz w:val="24"/>
          <w:szCs w:val="24"/>
        </w:rPr>
        <w:t>соисполнении</w:t>
      </w:r>
      <w:proofErr w:type="spellEnd"/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контрактов по комплексным кадастровым работам. Словом, поделятся опытом с вами. И тогда благодаря уменьшению сроков и числа ошибок вам станет проще увеличить площадь охваченных ККР территорий.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Продолжительность – не более 120 минут, стоимость </w:t>
      </w:r>
      <w:proofErr w:type="spellStart"/>
      <w:r w:rsidRPr="000A6063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 – 2000 руб.</w:t>
      </w:r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 xml:space="preserve">Свои вопросы вы можете направить заранее на </w:t>
      </w:r>
      <w:hyperlink r:id="rId7" w:history="1">
        <w:r w:rsidRPr="000A6063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infowebinar@kadastr.ru</w:t>
        </w:r>
      </w:hyperlink>
    </w:p>
    <w:p w:rsidR="000A6063" w:rsidRPr="000A6063" w:rsidRDefault="000A6063" w:rsidP="000A606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A6063">
        <w:rPr>
          <w:rFonts w:ascii="Segoe UI" w:hAnsi="Segoe UI" w:cs="Segoe UI"/>
          <w:color w:val="000000" w:themeColor="text1"/>
          <w:sz w:val="24"/>
          <w:szCs w:val="24"/>
        </w:rPr>
        <w:t>Подключайтесь – будет интересно!</w:t>
      </w: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53</cp:revision>
  <cp:lastPrinted>2023-03-07T08:19:00Z</cp:lastPrinted>
  <dcterms:created xsi:type="dcterms:W3CDTF">2022-01-21T12:00:00Z</dcterms:created>
  <dcterms:modified xsi:type="dcterms:W3CDTF">2023-03-07T08:20:00Z</dcterms:modified>
</cp:coreProperties>
</file>